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1800" w:firstLineChars="500"/>
        <w:jc w:val="both"/>
        <w:textAlignment w:val="auto"/>
        <w:outlineLvl w:val="9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律师事务所章程变更参考模板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ascii="Times New Roman" w:hAnsi="Times New Roman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第  章 加强党的建设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第一条 本所按照《中国共产党章程》及有关规定建立党的组织或接受上级</w:t>
      </w:r>
      <w:bookmarkStart w:id="0" w:name="_GoBack"/>
      <w:bookmarkEnd w:id="0"/>
      <w:r>
        <w:rPr>
          <w:rFonts w:hint="eastAsia" w:ascii="Times New Roman" w:hAnsi="Times New Roman" w:eastAsia="仿宋"/>
          <w:sz w:val="32"/>
          <w:szCs w:val="32"/>
        </w:rPr>
        <w:t>党组织派遣党建工作指导员。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第二条 本所党组织要积极发挥政治引领、先锋模范、监督管理和规范行为的主导作用，保障本所健康发展。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第三条 本所党组织按照《中国共产党章程》和有关规定开展组织活动，按期进行换届选举。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第四条 本所党组织要在本所的诚信自律、反腐倡廉建设中发挥积极作用。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第五条 本所党组织必须严格执行和维护党的纪律，党员必须自觉接受党的纪律约束，接受上级党组织的考评。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第六条 本所积极为党组织各项活动的开展提供必要的经费支持。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280" w:right="0" w:rightChars="0" w:hanging="1280" w:hangingChars="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E6D67"/>
    <w:rsid w:val="7D5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2019-08-02T07:38:00Z</dcterms:created>
  <dc:creator>lenovo</dc:creator>
  <cp:lastModifiedBy>lenovo</cp:lastModifiedBy>
  <dcterms:modified xsi:type="dcterms:W3CDTF">2019-08-02T07:38:26Z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