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8"/>
        <w:tblW w:w="8928" w:type="dxa"/>
        <w:jc w:val="center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928"/>
      </w:tblGrid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55" w:hRule="atLeast"/>
          <w:jc w:val="center"/>
        </w:trPr>
        <w:tc>
          <w:tcPr>
            <w:tcW w:w="8928" w:type="dxa"/>
            <w:vAlign w:val="center"/>
          </w:tcPr>
          <w:p>
            <w:pPr>
              <w:ind w:left="-10" w:leftChars="-5" w:firstLine="0" w:firstLineChars="0"/>
              <w:jc w:val="center"/>
              <w:rPr>
                <w:rFonts w:hint="eastAsia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8928" w:type="dxa"/>
            <w:vAlign w:val="center"/>
          </w:tcPr>
          <w:p>
            <w:pPr>
              <w:ind w:left="-10" w:leftChars="-5" w:firstLine="0" w:firstLineChars="0"/>
              <w:jc w:val="center"/>
            </w:pPr>
            <w:r>
              <w:rPr>
                <w:rFonts w:hint="eastAsia" w:ascii="仿宋_GB2312" w:hAnsi="仿宋_GB2312" w:eastAsia="仿宋_GB2312" w:cs="仿宋_GB2312"/>
                <w:sz w:val="32"/>
                <w:szCs w:val="32"/>
              </w:rPr>
              <w:t>榕律通〔2017〕</w:t>
            </w:r>
            <w:r>
              <w:rPr>
                <w:rFonts w:hint="eastAsia" w:ascii="仿宋_GB2312" w:hAnsi="仿宋_GB2312" w:eastAsia="仿宋_GB2312" w:cs="仿宋_GB2312"/>
                <w:sz w:val="32"/>
                <w:szCs w:val="32"/>
                <w:lang w:val="en-US" w:eastAsia="zh-CN"/>
              </w:rPr>
              <w:t>50</w:t>
            </w:r>
            <w:r>
              <w:rPr>
                <w:rFonts w:hint="eastAsia" w:ascii="仿宋_GB2312" w:hAnsi="仿宋_GB2312" w:eastAsia="仿宋_GB2312" w:cs="仿宋_GB2312"/>
                <w:sz w:val="32"/>
                <w:szCs w:val="32"/>
              </w:rPr>
              <w:t>号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2" w:hRule="atLeast"/>
          <w:jc w:val="center"/>
        </w:trPr>
        <w:tc>
          <w:tcPr>
            <w:tcW w:w="892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方正小标宋简体" w:hAnsi="方正小标宋简体" w:eastAsia="方正小标宋简体" w:cs="方正小标宋简体"/>
                <w:sz w:val="44"/>
                <w:szCs w:val="44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方正小标宋简体" w:hAnsi="方正小标宋简体" w:eastAsia="方正小标宋简体" w:cs="方正小标宋简体"/>
                <w:sz w:val="44"/>
                <w:szCs w:val="44"/>
              </w:rPr>
            </w:pPr>
            <w:r>
              <w:rPr>
                <w:rFonts w:hint="eastAsia" w:ascii="方正小标宋简体" w:hAnsi="方正小标宋简体" w:eastAsia="方正小标宋简体" w:cs="方正小标宋简体"/>
                <w:sz w:val="44"/>
                <w:szCs w:val="44"/>
              </w:rPr>
              <w:t>福州市律师协会关于举办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方正小标宋简体" w:hAnsi="方正小标宋简体" w:eastAsia="方正小标宋简体" w:cs="方正小标宋简体"/>
                <w:sz w:val="44"/>
                <w:szCs w:val="44"/>
              </w:rPr>
            </w:pPr>
            <w:r>
              <w:rPr>
                <w:rFonts w:hint="eastAsia" w:ascii="方正小标宋简体" w:hAnsi="方正小标宋简体" w:eastAsia="方正小标宋简体" w:cs="方正小标宋简体"/>
                <w:sz w:val="44"/>
                <w:szCs w:val="44"/>
              </w:rPr>
              <w:t>“国际商事仲裁在中国的发展”以及“中国律师在中资企业‘走出去’投资并购中的角色与服务技能——尤以南亚市场为例”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方正小标宋简体" w:hAnsi="方正小标宋简体" w:eastAsia="方正小标宋简体" w:cs="方正小标宋简体"/>
                <w:sz w:val="44"/>
                <w:szCs w:val="44"/>
              </w:rPr>
            </w:pPr>
            <w:r>
              <w:rPr>
                <w:rFonts w:hint="eastAsia" w:ascii="方正小标宋简体" w:hAnsi="方正小标宋简体" w:eastAsia="方正小标宋简体" w:cs="方正小标宋简体"/>
                <w:sz w:val="44"/>
                <w:szCs w:val="44"/>
              </w:rPr>
              <w:t>讲座的通知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00" w:lineRule="exact"/>
        <w:ind w:left="0" w:leftChars="0" w:right="0" w:rightChars="0" w:firstLine="0" w:firstLineChars="0"/>
        <w:jc w:val="both"/>
        <w:textAlignment w:val="auto"/>
        <w:outlineLvl w:val="9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500" w:lineRule="exact"/>
        <w:ind w:left="0" w:leftChars="0" w:right="0" w:rightChars="0" w:firstLine="0" w:firstLineChars="0"/>
        <w:jc w:val="center"/>
        <w:textAlignment w:val="auto"/>
        <w:outlineLvl w:val="9"/>
        <w:rPr>
          <w:rFonts w:ascii="宋体" w:hAnsi="宋体"/>
          <w:b/>
          <w:sz w:val="44"/>
          <w:szCs w:val="4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520" w:lineRule="exact"/>
        <w:ind w:left="0" w:leftChars="0" w:right="0" w:rightChars="0"/>
        <w:jc w:val="both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各律师事务所：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520" w:lineRule="exact"/>
        <w:ind w:left="0" w:leftChars="0" w:right="0" w:rightChars="0"/>
        <w:jc w:val="both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 xml:space="preserve">    福州市律师协会定于2017年9月23日（星期六上午、下午）分别举办福州市律师协会涉外商事专业委员会“国际商事仲裁在中国的发展”以及“中国律师在中资企业‘走出去’投资并购中的角色与服务技能——尤以南亚市场为例”讲座。现将有关事宜通知如下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520" w:lineRule="exact"/>
        <w:ind w:left="0" w:leftChars="0" w:right="0" w:rightChars="0" w:firstLine="643" w:firstLineChars="200"/>
        <w:jc w:val="both"/>
        <w:textAlignment w:val="auto"/>
        <w:outlineLvl w:val="9"/>
        <w:rPr>
          <w:rFonts w:hint="eastAsia" w:ascii="黑体" w:hAnsi="黑体" w:eastAsia="黑体" w:cs="黑体"/>
          <w:b/>
          <w:sz w:val="32"/>
          <w:szCs w:val="32"/>
        </w:rPr>
      </w:pPr>
      <w:r>
        <w:rPr>
          <w:rFonts w:hint="eastAsia" w:ascii="黑体" w:hAnsi="黑体" w:eastAsia="黑体" w:cs="黑体"/>
          <w:b/>
          <w:sz w:val="32"/>
          <w:szCs w:val="32"/>
        </w:rPr>
        <w:t>一、研讨会概况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20" w:lineRule="exact"/>
        <w:ind w:right="0" w:rightChars="0" w:firstLine="320" w:firstLineChars="100"/>
        <w:jc w:val="both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（一）主办机构：福州市律师协会业务指导与教育委员会主办，福州市律师协会涉外商事专业委员会委员会、福建农林大学文法学院、福建君立律师事务所协办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20" w:lineRule="exact"/>
        <w:ind w:right="0" w:rightChars="0" w:firstLine="320" w:firstLineChars="100"/>
        <w:jc w:val="both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（二）研讨会时间：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20" w:lineRule="exact"/>
        <w:ind w:left="0" w:leftChars="0" w:right="0" w:rightChars="0"/>
        <w:jc w:val="both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 xml:space="preserve">    1、2017年9月23日上午9:30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-</w:t>
      </w:r>
      <w:r>
        <w:rPr>
          <w:rFonts w:hint="eastAsia" w:ascii="仿宋_GB2312" w:hAnsi="仿宋_GB2312" w:eastAsia="仿宋_GB2312" w:cs="仿宋_GB2312"/>
          <w:sz w:val="32"/>
          <w:szCs w:val="32"/>
        </w:rPr>
        <w:t>11:45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20" w:lineRule="exact"/>
        <w:ind w:left="0" w:leftChars="0" w:right="0" w:rightChars="0"/>
        <w:jc w:val="both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 xml:space="preserve">    2、2017年9月23日下午2:30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-</w:t>
      </w:r>
      <w:r>
        <w:rPr>
          <w:rFonts w:hint="eastAsia" w:ascii="仿宋_GB2312" w:hAnsi="仿宋_GB2312" w:eastAsia="仿宋_GB2312" w:cs="仿宋_GB2312"/>
          <w:sz w:val="32"/>
          <w:szCs w:val="32"/>
        </w:rPr>
        <w:t>4:45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20" w:lineRule="exact"/>
        <w:ind w:right="0" w:rightChars="0" w:firstLine="320" w:firstLineChars="100"/>
        <w:jc w:val="both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（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三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）</w:t>
      </w:r>
      <w:r>
        <w:rPr>
          <w:rFonts w:hint="eastAsia" w:ascii="仿宋_GB2312" w:hAnsi="仿宋_GB2312" w:eastAsia="仿宋_GB2312" w:cs="仿宋_GB2312"/>
          <w:sz w:val="32"/>
          <w:szCs w:val="32"/>
        </w:rPr>
        <w:t xml:space="preserve">研讨会地点：福建农林大学金山校区（校本部）博学报告厅（福州市仓山区上下店路15号，行车路线说明及路线图详见附件）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20" w:lineRule="exact"/>
        <w:ind w:left="0" w:leftChars="0" w:right="0" w:rightChars="0"/>
        <w:jc w:val="both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 xml:space="preserve">   （四）研讨主题和演讲嘉宾：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20" w:lineRule="exact"/>
        <w:ind w:right="0" w:rightChars="0" w:firstLine="640" w:firstLineChars="200"/>
        <w:jc w:val="both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1、《国际商事仲裁在中国的发展》。演讲嘉宾黄辉，法学博士 、教授；福州大学法学院院长；中国环境资源法学研究会副会长；中国仲裁法学研究会常务理事；中国国际私法研究会常务理事；中国法律教育研究会理事；中国国际经济贸易仲裁委员会（CIETAC）仲裁员；中国海事仲裁委员会（CMAC）仲裁员；海峡两岸仲裁中心仲裁员；福建省人民政府法律顾问；福建省人民政府立法咨询专家；福建省法官检察官遴选（惩戒）委员会非常任委员；福建省教育评估专家；福建省法学会环境资源法学研究会会长；以及福建省法学会立法学研究会副会长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20" w:lineRule="exact"/>
        <w:ind w:right="0" w:rightChars="0" w:firstLine="640" w:firstLineChars="200"/>
        <w:jc w:val="both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现场互动交流嘉宾：陈朝晖，海峡两岸仲裁中心副秘书长，中国国际经济贸易仲裁委员会福建分会副秘书长，中国海事仲裁委员会福建分会副秘书长。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20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2、《中国律师在中资企业“走出去”投资并购中的角色与服务技能——尤以南亚市场为例》。演讲嘉宾陈东，福建农林大学法学系教师/北京市盈科（福州）律师事务所兼职律师。浙江大学法学院法学学士；福建师范大学民商法专业法学硕士。专注于跨境投资并购、资本市场和私募基金领域的法律研究与实务工作。先后办理了十余家企业境外上市、跨境投资并购的项目。致力于为中国企业的全球资本运营提供法律专业服务和研究工作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20" w:lineRule="exact"/>
        <w:ind w:left="0" w:leftChars="0" w:right="0" w:rightChars="0" w:firstLine="320" w:firstLineChars="100"/>
        <w:jc w:val="both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 xml:space="preserve"> （五）主持人：蔡仲翰，福建君立律师事务所主任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520" w:lineRule="exact"/>
        <w:ind w:left="0" w:leftChars="0" w:right="0" w:rightChars="0" w:firstLine="643" w:firstLineChars="200"/>
        <w:jc w:val="both"/>
        <w:textAlignment w:val="auto"/>
        <w:outlineLvl w:val="9"/>
        <w:rPr>
          <w:rFonts w:hint="eastAsia" w:ascii="黑体" w:hAnsi="黑体" w:eastAsia="黑体" w:cs="黑体"/>
          <w:b/>
          <w:sz w:val="32"/>
          <w:szCs w:val="32"/>
        </w:rPr>
      </w:pPr>
      <w:r>
        <w:rPr>
          <w:rFonts w:hint="eastAsia" w:ascii="黑体" w:hAnsi="黑体" w:eastAsia="黑体" w:cs="黑体"/>
          <w:b/>
          <w:sz w:val="32"/>
          <w:szCs w:val="32"/>
        </w:rPr>
        <w:t>二、研讨会日程安排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20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（一）上午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20" w:lineRule="exact"/>
        <w:ind w:left="0" w:leftChars="0" w:right="0" w:rightChars="0" w:firstLine="760"/>
        <w:jc w:val="both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1、9:15之前签到入场；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20" w:lineRule="exact"/>
        <w:ind w:left="0" w:leftChars="0" w:right="0" w:rightChars="0" w:firstLine="760"/>
        <w:jc w:val="both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2、上午9:30-11:00 嘉宾演讲；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20" w:lineRule="exact"/>
        <w:ind w:left="0" w:leftChars="0" w:right="0" w:rightChars="0" w:firstLine="760"/>
        <w:jc w:val="both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3、上午11:00-11:45 嘉宾交流及现场互动。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20" w:lineRule="exact"/>
        <w:ind w:left="-1080" w:leftChars="0" w:right="0" w:rightChars="0" w:firstLine="1600" w:firstLineChars="500"/>
        <w:jc w:val="both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（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二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）</w:t>
      </w:r>
      <w:r>
        <w:rPr>
          <w:rFonts w:hint="eastAsia" w:ascii="仿宋_GB2312" w:hAnsi="仿宋_GB2312" w:eastAsia="仿宋_GB2312" w:cs="仿宋_GB2312"/>
          <w:sz w:val="32"/>
          <w:szCs w:val="32"/>
        </w:rPr>
        <w:t>下午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20" w:lineRule="exact"/>
        <w:ind w:left="0" w:leftChars="0" w:right="0" w:rightChars="0"/>
        <w:jc w:val="both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 xml:space="preserve">     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1、</w:t>
      </w:r>
      <w:r>
        <w:rPr>
          <w:rFonts w:hint="eastAsia" w:ascii="仿宋_GB2312" w:hAnsi="仿宋_GB2312" w:eastAsia="仿宋_GB2312" w:cs="仿宋_GB2312"/>
          <w:sz w:val="32"/>
          <w:szCs w:val="32"/>
        </w:rPr>
        <w:t>2:15之前签到入场；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20" w:lineRule="exact"/>
        <w:ind w:left="0" w:leftChars="0" w:right="0" w:rightChars="0"/>
        <w:jc w:val="both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   2、</w:t>
      </w:r>
      <w:r>
        <w:rPr>
          <w:rFonts w:hint="eastAsia" w:ascii="仿宋_GB2312" w:hAnsi="仿宋_GB2312" w:eastAsia="仿宋_GB2312" w:cs="仿宋_GB2312"/>
          <w:sz w:val="32"/>
          <w:szCs w:val="32"/>
        </w:rPr>
        <w:t>下午2:30-4:00 嘉宾演讲；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20" w:lineRule="exact"/>
        <w:ind w:left="0" w:leftChars="0" w:right="0" w:rightChars="0"/>
        <w:jc w:val="both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   3、下午</w:t>
      </w:r>
      <w:r>
        <w:rPr>
          <w:rFonts w:hint="eastAsia" w:ascii="仿宋_GB2312" w:hAnsi="仿宋_GB2312" w:eastAsia="仿宋_GB2312" w:cs="仿宋_GB2312"/>
          <w:sz w:val="32"/>
          <w:szCs w:val="32"/>
        </w:rPr>
        <w:t>4:00-4:45现场互动。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spacing w:line="520" w:lineRule="exact"/>
        <w:ind w:left="0" w:leftChars="0" w:right="0" w:rightChars="0" w:firstLine="643" w:firstLineChars="200"/>
        <w:jc w:val="both"/>
        <w:textAlignment w:val="auto"/>
        <w:outlineLvl w:val="9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b/>
          <w:bCs/>
          <w:sz w:val="32"/>
          <w:szCs w:val="32"/>
        </w:rPr>
        <w:t>参会人员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20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（一）福州市律协涉外商事专业委员会全体委员；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20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（二）按规定报名的福州市律协的执业律师；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520" w:lineRule="exact"/>
        <w:ind w:left="0" w:leftChars="0" w:right="0" w:rightChars="0" w:firstLine="643" w:firstLineChars="200"/>
        <w:jc w:val="both"/>
        <w:textAlignment w:val="auto"/>
        <w:outlineLvl w:val="9"/>
        <w:rPr>
          <w:rFonts w:hint="eastAsia" w:ascii="黑体" w:hAnsi="黑体" w:eastAsia="黑体" w:cs="黑体"/>
          <w:b/>
          <w:sz w:val="32"/>
          <w:szCs w:val="32"/>
        </w:rPr>
      </w:pPr>
      <w:r>
        <w:rPr>
          <w:rFonts w:hint="eastAsia" w:ascii="黑体" w:hAnsi="黑体" w:eastAsia="黑体" w:cs="黑体"/>
          <w:b/>
          <w:sz w:val="32"/>
          <w:szCs w:val="32"/>
        </w:rPr>
        <w:t>四、报名方式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520" w:lineRule="exact"/>
        <w:ind w:right="0" w:rightChars="0" w:firstLine="640" w:firstLineChars="200"/>
        <w:jc w:val="both"/>
        <w:textAlignment w:val="auto"/>
        <w:outlineLvl w:val="9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请</w:t>
      </w:r>
      <w:r>
        <w:rPr>
          <w:rFonts w:hint="eastAsia" w:ascii="仿宋_GB2312" w:hAnsi="仿宋_GB2312" w:eastAsia="仿宋_GB2312" w:cs="仿宋_GB2312"/>
          <w:sz w:val="32"/>
          <w:szCs w:val="32"/>
        </w:rPr>
        <w:t>有意参加本次研讨会的律师通过所在的律师事务所向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市律协</w:t>
      </w:r>
      <w:r>
        <w:rPr>
          <w:rFonts w:hint="eastAsia" w:ascii="仿宋_GB2312" w:hAnsi="仿宋_GB2312" w:eastAsia="仿宋_GB2312" w:cs="仿宋_GB2312"/>
          <w:sz w:val="32"/>
          <w:szCs w:val="32"/>
        </w:rPr>
        <w:t>报名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（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只接收律师事务所报名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），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并将</w:t>
      </w:r>
      <w:r>
        <w:rPr>
          <w:rFonts w:hint="eastAsia" w:ascii="仿宋_GB2312" w:hAnsi="仿宋_GB2312" w:eastAsia="仿宋_GB2312" w:cs="仿宋_GB2312"/>
          <w:sz w:val="32"/>
          <w:szCs w:val="32"/>
        </w:rPr>
        <w:t>《“国际商事仲裁在中国的发展”讲座报名表》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和</w:t>
      </w:r>
      <w:r>
        <w:rPr>
          <w:rFonts w:hint="eastAsia" w:ascii="仿宋_GB2312" w:hAnsi="仿宋_GB2312" w:eastAsia="仿宋_GB2312" w:cs="仿宋_GB2312"/>
          <w:sz w:val="32"/>
          <w:szCs w:val="32"/>
        </w:rPr>
        <w:t>《“中国律师在中资企业‘走出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去’ 投资并购中的角色与服务技能”讲座报名表》于</w:t>
      </w:r>
      <w:r>
        <w:rPr>
          <w:rFonts w:hint="eastAsia" w:ascii="仿宋_GB2312" w:hAnsi="仿宋_GB2312" w:eastAsia="仿宋_GB2312" w:cs="仿宋_GB2312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2017年9月</w:t>
      </w:r>
      <w:r>
        <w:rPr>
          <w:rFonts w:hint="eastAsia" w:ascii="仿宋_GB2312" w:hAnsi="仿宋_GB2312" w:eastAsia="仿宋_GB2312" w:cs="仿宋_GB2312"/>
          <w:b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21</w:t>
      </w:r>
      <w:r>
        <w:rPr>
          <w:rFonts w:hint="eastAsia" w:ascii="仿宋_GB2312" w:hAnsi="仿宋_GB2312" w:eastAsia="仿宋_GB2312" w:cs="仿宋_GB2312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日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前发送电子邮件至fzlsxh@163.com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发送邮件的主题根据参加讲座的主题分别写明“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u w:val="single"/>
          <w14:textFill>
            <w14:solidFill>
              <w14:schemeClr w14:val="tx1"/>
            </w14:solidFill>
          </w14:textFill>
        </w:rPr>
        <w:t>律师事务所名称”及“国际商事仲裁在中国的发展讲座”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或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u w:val="single"/>
          <w14:textFill>
            <w14:solidFill>
              <w14:schemeClr w14:val="tx1"/>
            </w14:solidFill>
          </w14:textFill>
        </w:rPr>
        <w:t>“律师事务所名称”及“中国律师在中资企业‘走出去’ 投资并购中的角色与服务技能讲座”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等字样。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21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号以后发的报名表无效。市律协会秘书处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工作人员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将回复邮件确认是否属于报名前200名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是否报名成功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。请各律师事务所留意报名邮箱回复的内容及其他相关信息。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520" w:lineRule="exact"/>
        <w:ind w:left="0" w:leftChars="0" w:right="0" w:rightChars="0" w:firstLine="643" w:firstLineChars="200"/>
        <w:jc w:val="both"/>
        <w:textAlignment w:val="auto"/>
        <w:outlineLvl w:val="9"/>
        <w:rPr>
          <w:rFonts w:hint="eastAsia" w:ascii="黑体" w:hAnsi="黑体" w:eastAsia="黑体" w:cs="黑体"/>
          <w:b/>
          <w:sz w:val="32"/>
          <w:szCs w:val="32"/>
        </w:rPr>
      </w:pPr>
      <w:r>
        <w:rPr>
          <w:rFonts w:hint="eastAsia" w:ascii="黑体" w:hAnsi="黑体" w:eastAsia="黑体" w:cs="黑体"/>
          <w:b/>
          <w:sz w:val="32"/>
          <w:szCs w:val="32"/>
        </w:rPr>
        <w:t>五、注意事项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520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1、参会人员请提前</w:t>
      </w:r>
      <w:r>
        <w:rPr>
          <w:rFonts w:hint="eastAsia" w:ascii="仿宋_GB2312" w:hAnsi="仿宋_GB2312" w:eastAsia="仿宋_GB2312" w:cs="仿宋_GB2312"/>
          <w:color w:val="FF0000"/>
          <w:sz w:val="32"/>
          <w:szCs w:val="32"/>
        </w:rPr>
        <w:t>15</w:t>
      </w:r>
      <w:r>
        <w:rPr>
          <w:rFonts w:hint="eastAsia" w:ascii="仿宋_GB2312" w:hAnsi="仿宋_GB2312" w:eastAsia="仿宋_GB2312" w:cs="仿宋_GB2312"/>
          <w:sz w:val="32"/>
          <w:szCs w:val="32"/>
        </w:rPr>
        <w:t>分钟签到进场；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520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2、本次培训如报名成功情况下各位参加培训人员无特殊情况，不得缺席；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520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3、本次培训计入继续教育课时；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520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4、为保证每个所的律师都能公平享受继续教育的机会，关于报名人员限制如下：合伙所执业律师达100名及以上的，限报名</w:t>
      </w:r>
      <w:r>
        <w:rPr>
          <w:rFonts w:hint="eastAsia" w:ascii="仿宋_GB2312" w:hAnsi="仿宋_GB2312" w:eastAsia="仿宋_GB2312" w:cs="仿宋_GB2312"/>
          <w:color w:val="FF0000"/>
          <w:sz w:val="32"/>
          <w:szCs w:val="32"/>
        </w:rPr>
        <w:t>10</w:t>
      </w:r>
      <w:r>
        <w:rPr>
          <w:rFonts w:hint="eastAsia" w:ascii="仿宋_GB2312" w:hAnsi="仿宋_GB2312" w:eastAsia="仿宋_GB2312" w:cs="仿宋_GB2312"/>
          <w:sz w:val="32"/>
          <w:szCs w:val="32"/>
        </w:rPr>
        <w:t>人；合伙所执业律师50名到100名的，限报名</w:t>
      </w:r>
      <w:r>
        <w:rPr>
          <w:rFonts w:hint="eastAsia" w:ascii="仿宋_GB2312" w:hAnsi="仿宋_GB2312" w:eastAsia="仿宋_GB2312" w:cs="仿宋_GB2312"/>
          <w:color w:val="FF0000"/>
          <w:sz w:val="32"/>
          <w:szCs w:val="32"/>
        </w:rPr>
        <w:t>7</w:t>
      </w:r>
      <w:r>
        <w:rPr>
          <w:rFonts w:hint="eastAsia" w:ascii="仿宋_GB2312" w:hAnsi="仿宋_GB2312" w:eastAsia="仿宋_GB2312" w:cs="仿宋_GB2312"/>
          <w:sz w:val="32"/>
          <w:szCs w:val="32"/>
        </w:rPr>
        <w:t>人；合伙所执业律师不足50名的，限报名</w:t>
      </w:r>
      <w:r>
        <w:rPr>
          <w:rFonts w:hint="eastAsia" w:ascii="仿宋_GB2312" w:hAnsi="仿宋_GB2312" w:eastAsia="仿宋_GB2312" w:cs="仿宋_GB2312"/>
          <w:color w:val="FF0000"/>
          <w:sz w:val="32"/>
          <w:szCs w:val="32"/>
        </w:rPr>
        <w:t>5</w:t>
      </w:r>
      <w:r>
        <w:rPr>
          <w:rFonts w:hint="eastAsia" w:ascii="仿宋_GB2312" w:hAnsi="仿宋_GB2312" w:eastAsia="仿宋_GB2312" w:cs="仿宋_GB2312"/>
          <w:sz w:val="32"/>
          <w:szCs w:val="32"/>
        </w:rPr>
        <w:t>人；个人所限报名</w:t>
      </w:r>
      <w:r>
        <w:rPr>
          <w:rFonts w:hint="eastAsia" w:ascii="仿宋_GB2312" w:hAnsi="仿宋_GB2312" w:eastAsia="仿宋_GB2312" w:cs="仿宋_GB2312"/>
          <w:color w:val="FF0000"/>
          <w:sz w:val="32"/>
          <w:szCs w:val="32"/>
        </w:rPr>
        <w:t>3</w:t>
      </w:r>
      <w:r>
        <w:rPr>
          <w:rFonts w:hint="eastAsia" w:ascii="仿宋_GB2312" w:hAnsi="仿宋_GB2312" w:eastAsia="仿宋_GB2312" w:cs="仿宋_GB2312"/>
          <w:sz w:val="32"/>
          <w:szCs w:val="32"/>
        </w:rPr>
        <w:t>人。</w:t>
      </w:r>
    </w:p>
    <w:p>
      <w:pPr>
        <w:spacing w:line="480" w:lineRule="auto"/>
        <w:ind w:right="450" w:firstLine="600"/>
        <w:jc w:val="left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附件：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1</w:t>
      </w:r>
      <w:r>
        <w:rPr>
          <w:rFonts w:hint="eastAsia" w:ascii="仿宋" w:hAnsi="仿宋" w:eastAsia="仿宋"/>
          <w:sz w:val="30"/>
          <w:szCs w:val="30"/>
          <w:lang w:val="en-US" w:eastAsia="zh-CN"/>
        </w:rPr>
        <w:t>.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福建农林大学行车路线及附图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520" w:lineRule="exact"/>
        <w:ind w:left="0" w:leftChars="0" w:right="0" w:rightChars="0" w:firstLine="1600" w:firstLineChars="500"/>
        <w:jc w:val="both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2.</w:t>
      </w:r>
      <w:r>
        <w:rPr>
          <w:rFonts w:hint="eastAsia" w:ascii="仿宋_GB2312" w:hAnsi="仿宋_GB2312" w:eastAsia="仿宋_GB2312" w:cs="仿宋_GB2312"/>
          <w:sz w:val="32"/>
          <w:szCs w:val="32"/>
        </w:rPr>
        <w:t>《“国际商事仲裁在中国的发展”讲座报名表》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520" w:lineRule="exact"/>
        <w:ind w:left="0" w:leftChars="0" w:right="0" w:rightChars="0" w:firstLine="1600" w:firstLineChars="500"/>
        <w:jc w:val="both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3.</w:t>
      </w:r>
      <w:r>
        <w:rPr>
          <w:rFonts w:hint="eastAsia" w:ascii="仿宋_GB2312" w:hAnsi="仿宋_GB2312" w:eastAsia="仿宋_GB2312" w:cs="仿宋_GB2312"/>
          <w:sz w:val="32"/>
          <w:szCs w:val="32"/>
        </w:rPr>
        <w:t>《“中国律师在中资企业‘走出去’ 投资并购中的角色与服务技能”讲座报名表》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520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520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联 系 人：甘采风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陈小燕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520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联系电话：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83346011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520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邮    箱：fzlsxh@163.com</w:t>
      </w:r>
    </w:p>
    <w:p>
      <w:pPr>
        <w:spacing w:line="500" w:lineRule="exact"/>
        <w:jc w:val="both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 xml:space="preserve">                             </w:t>
      </w:r>
    </w:p>
    <w:p>
      <w:pPr>
        <w:spacing w:line="500" w:lineRule="exact"/>
        <w:ind w:firstLine="640" w:firstLineChars="200"/>
        <w:jc w:val="right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 xml:space="preserve">   福州市律师协会 </w:t>
      </w:r>
    </w:p>
    <w:p>
      <w:pPr>
        <w:spacing w:line="500" w:lineRule="exact"/>
        <w:jc w:val="right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 xml:space="preserve">                                     2017年9月1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5</w:t>
      </w:r>
      <w:r>
        <w:rPr>
          <w:rFonts w:hint="eastAsia" w:ascii="仿宋_GB2312" w:hAnsi="仿宋_GB2312" w:eastAsia="仿宋_GB2312" w:cs="仿宋_GB2312"/>
          <w:sz w:val="32"/>
          <w:szCs w:val="32"/>
        </w:rPr>
        <w:t>日</w:t>
      </w:r>
    </w:p>
    <w:p>
      <w:pPr>
        <w:spacing w:line="500" w:lineRule="exact"/>
        <w:rPr>
          <w:rFonts w:hint="eastAsia" w:ascii="仿宋_GB2312" w:hAnsi="仿宋_GB2312" w:eastAsia="仿宋_GB2312" w:cs="仿宋_GB2312"/>
          <w:sz w:val="32"/>
          <w:szCs w:val="32"/>
          <w:u w:val="single"/>
        </w:rPr>
      </w:pPr>
    </w:p>
    <w:p>
      <w:pPr>
        <w:spacing w:line="500" w:lineRule="exact"/>
        <w:rPr>
          <w:rFonts w:hint="eastAsia" w:ascii="仿宋_GB2312" w:hAnsi="仿宋_GB2312" w:eastAsia="仿宋_GB2312" w:cs="仿宋_GB2312"/>
          <w:sz w:val="32"/>
          <w:szCs w:val="32"/>
          <w:u w:val="single"/>
        </w:rPr>
      </w:pPr>
      <w:r>
        <w:rPr>
          <w:rFonts w:hint="eastAsia" w:ascii="仿宋_GB2312" w:hAnsi="仿宋_GB2312" w:eastAsia="仿宋_GB2312" w:cs="仿宋_GB2312"/>
          <w:sz w:val="32"/>
          <w:szCs w:val="32"/>
          <w:u w:val="single"/>
        </w:rPr>
        <w:t xml:space="preserve">                                                              </w:t>
      </w:r>
      <w:r>
        <w:rPr>
          <w:rFonts w:hint="eastAsia" w:ascii="仿宋_GB2312" w:hAnsi="仿宋_GB2312" w:eastAsia="仿宋_GB2312" w:cs="仿宋_GB2312"/>
          <w:sz w:val="32"/>
          <w:szCs w:val="32"/>
          <w:u w:val="single"/>
          <w:lang w:val="en-US" w:eastAsia="zh-CN"/>
        </w:rPr>
        <w:t xml:space="preserve">                        </w:t>
      </w:r>
      <w:r>
        <w:rPr>
          <w:rFonts w:hint="eastAsia" w:ascii="仿宋_GB2312" w:hAnsi="仿宋_GB2312" w:eastAsia="仿宋_GB2312" w:cs="仿宋_GB2312"/>
          <w:sz w:val="32"/>
          <w:szCs w:val="32"/>
          <w:u w:val="single"/>
        </w:rPr>
        <w:t xml:space="preserve">    </w:t>
      </w:r>
    </w:p>
    <w:p>
      <w:pPr>
        <w:spacing w:line="500" w:lineRule="exact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报送：福州市司法局</w:t>
      </w:r>
    </w:p>
    <w:p>
      <w:pPr>
        <w:spacing w:line="480" w:lineRule="auto"/>
        <w:ind w:right="450"/>
        <w:jc w:val="left"/>
        <w:rPr>
          <w:rFonts w:hint="eastAsia" w:ascii="方正小标宋简体" w:hAnsi="方正小标宋简体" w:eastAsia="方正小标宋简体" w:cs="方正小标宋简体"/>
          <w:b/>
          <w:sz w:val="44"/>
          <w:szCs w:val="44"/>
        </w:rPr>
      </w:pPr>
      <w:r>
        <w:rPr>
          <w:rFonts w:ascii="仿宋" w:hAnsi="仿宋" w:eastAsia="仿宋"/>
          <w:sz w:val="30"/>
          <w:szCs w:val="30"/>
        </w:rPr>
        <w:br w:type="page"/>
      </w:r>
      <w:r>
        <w:rPr>
          <w:rFonts w:hint="eastAsia" w:ascii="黑体" w:hAnsi="黑体" w:eastAsia="黑体" w:cs="黑体"/>
          <w:sz w:val="32"/>
          <w:szCs w:val="32"/>
        </w:rPr>
        <w:t>附件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1</w:t>
      </w:r>
      <w:r>
        <w:rPr>
          <w:rFonts w:hint="eastAsia" w:ascii="黑体" w:hAnsi="黑体" w:eastAsia="黑体" w:cs="黑体"/>
          <w:sz w:val="32"/>
          <w:szCs w:val="32"/>
        </w:rPr>
        <w:t xml:space="preserve"> </w:t>
      </w:r>
    </w:p>
    <w:p>
      <w:pPr>
        <w:spacing w:line="480" w:lineRule="auto"/>
        <w:ind w:right="450" w:firstLine="600"/>
        <w:jc w:val="center"/>
        <w:rPr>
          <w:rFonts w:ascii="仿宋" w:hAnsi="仿宋" w:eastAsia="仿宋"/>
          <w:sz w:val="30"/>
          <w:szCs w:val="30"/>
        </w:rPr>
      </w:pPr>
      <w:r>
        <w:rPr>
          <w:rFonts w:hint="eastAsia" w:ascii="方正小标宋简体" w:hAnsi="方正小标宋简体" w:eastAsia="方正小标宋简体" w:cs="方正小标宋简体"/>
          <w:b/>
          <w:sz w:val="44"/>
          <w:szCs w:val="44"/>
        </w:rPr>
        <w:t>福建农林大学金山校区（校本部）博学报告厅行车路线说明及附图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left="0" w:leftChars="0" w:right="0" w:rightChars="0" w:firstLine="600"/>
        <w:jc w:val="both"/>
        <w:textAlignment w:val="auto"/>
        <w:outlineLvl w:val="9"/>
        <w:rPr>
          <w:rFonts w:hint="eastAsia"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t>一、驾车路线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left="0" w:leftChars="0" w:right="0" w:rightChars="0" w:firstLine="600"/>
        <w:jc w:val="both"/>
        <w:textAlignment w:val="auto"/>
        <w:outlineLvl w:val="9"/>
        <w:rPr>
          <w:rFonts w:hint="eastAsia"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t>1、上下店路福建农林大学东门---沿校内金山路直行-观音湖与中华植物园间路口右拐-西芹路-右拐至博学报告厅（位于机电学院与经济学院之间）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left="0" w:leftChars="0" w:right="0" w:rightChars="0" w:firstLine="600"/>
        <w:jc w:val="both"/>
        <w:textAlignment w:val="auto"/>
        <w:outlineLvl w:val="9"/>
        <w:rPr>
          <w:rFonts w:hint="eastAsia"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t>2、三环福建农林大学主大门（西门）----沿校内金山路直行-观音湖与中华植物园间路口左拐-西芹路-右拐至博学报告厅（位于机电学院与经济学院之间）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left="0" w:leftChars="0" w:right="0" w:rightChars="0" w:firstLine="600"/>
        <w:jc w:val="both"/>
        <w:textAlignment w:val="auto"/>
        <w:outlineLvl w:val="9"/>
        <w:rPr>
          <w:rFonts w:hint="eastAsia"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t>二、公共交通路线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left="0" w:leftChars="0" w:right="0" w:rightChars="0" w:firstLine="600"/>
        <w:jc w:val="both"/>
        <w:textAlignment w:val="auto"/>
        <w:outlineLvl w:val="9"/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t>福建农林大学站（75、77、22、15、329）-步行至东门乘坐（1、2、5、6线电瓶车）-观音湖站下车-步行至观音湖与中华植物园间路口右拐-西芹路-右拐至博学报告厅（位于机电学院与经济学院之间）</w:t>
      </w: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 xml:space="preserve">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left="0" w:leftChars="0" w:right="0" w:rightChars="0"/>
        <w:jc w:val="both"/>
        <w:textAlignment w:val="auto"/>
        <w:outlineLvl w:val="9"/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sectPr>
          <w:footerReference r:id="rId3" w:type="default"/>
          <w:pgSz w:w="11900" w:h="16840"/>
          <w:pgMar w:top="1440" w:right="1800" w:bottom="1440" w:left="1800" w:header="851" w:footer="992" w:gutter="0"/>
          <w:cols w:space="720" w:num="1"/>
          <w:docGrid w:type="lines" w:linePitch="312" w:charSpace="0"/>
        </w:sectPr>
      </w:pP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br w:type="page"/>
      </w:r>
    </w:p>
    <w:p>
      <w:pPr>
        <w:spacing w:line="480" w:lineRule="auto"/>
        <w:ind w:right="450"/>
        <w:jc w:val="left"/>
        <w:rPr>
          <w:rFonts w:hint="eastAsia" w:ascii="仿宋" w:hAnsi="仿宋" w:eastAsia="仿宋"/>
          <w:sz w:val="30"/>
          <w:szCs w:val="30"/>
          <w:lang w:val="en-US" w:eastAsia="zh-CN"/>
        </w:rPr>
      </w:pPr>
      <w:r>
        <w:rPr>
          <w:rFonts w:ascii="仿宋" w:hAnsi="仿宋" w:eastAsia="仿宋"/>
          <w:sz w:val="30"/>
          <w:szCs w:val="30"/>
        </w:rPr>
        <w:drawing>
          <wp:inline distT="0" distB="0" distL="0" distR="0">
            <wp:extent cx="8827135" cy="5270500"/>
            <wp:effectExtent l="0" t="0" r="12065" b="635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827135" cy="527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80" w:lineRule="auto"/>
        <w:ind w:right="450"/>
        <w:jc w:val="left"/>
        <w:rPr>
          <w:rFonts w:ascii="仿宋" w:hAnsi="仿宋" w:eastAsia="仿宋"/>
          <w:sz w:val="30"/>
          <w:szCs w:val="30"/>
        </w:rPr>
        <w:sectPr>
          <w:pgSz w:w="16840" w:h="11900" w:orient="landscape"/>
          <w:pgMar w:top="1800" w:right="1440" w:bottom="1800" w:left="1440" w:header="851" w:footer="992" w:gutter="0"/>
          <w:cols w:space="720" w:num="1"/>
          <w:docGrid w:type="lines" w:linePitch="312" w:charSpace="0"/>
        </w:sectPr>
      </w:pPr>
    </w:p>
    <w:p>
      <w:pPr>
        <w:spacing w:line="480" w:lineRule="auto"/>
        <w:ind w:right="450"/>
        <w:jc w:val="left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</w:rPr>
        <w:t>附件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2</w:t>
      </w:r>
    </w:p>
    <w:p>
      <w:pPr>
        <w:spacing w:line="480" w:lineRule="auto"/>
        <w:ind w:right="450"/>
        <w:jc w:val="left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520" w:lineRule="exact"/>
        <w:ind w:right="0" w:rightChars="0"/>
        <w:jc w:val="center"/>
        <w:textAlignment w:val="auto"/>
        <w:outlineLvl w:val="9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“国际商事仲裁在中国的发展”讲座报名表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520" w:lineRule="exact"/>
        <w:ind w:right="0" w:rightChars="0"/>
        <w:jc w:val="left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520" w:lineRule="exact"/>
        <w:ind w:right="0" w:rightChars="0"/>
        <w:jc w:val="left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单位名称</w:t>
      </w:r>
      <w:r>
        <w:rPr>
          <w:rFonts w:hint="eastAsia" w:ascii="仿宋_GB2312" w:hAnsi="仿宋_GB2312" w:eastAsia="仿宋_GB2312" w:cs="仿宋_GB2312"/>
          <w:color w:val="FF0000"/>
          <w:sz w:val="32"/>
          <w:szCs w:val="32"/>
        </w:rPr>
        <w:t>（必填）</w:t>
      </w:r>
      <w:r>
        <w:rPr>
          <w:rFonts w:hint="eastAsia" w:ascii="仿宋_GB2312" w:hAnsi="仿宋_GB2312" w:eastAsia="仿宋_GB2312" w:cs="仿宋_GB2312"/>
          <w:sz w:val="32"/>
          <w:szCs w:val="32"/>
        </w:rPr>
        <w:t>：</w:t>
      </w:r>
    </w:p>
    <w:tbl>
      <w:tblPr>
        <w:tblStyle w:val="8"/>
        <w:tblpPr w:leftFromText="180" w:rightFromText="180" w:vertAnchor="text" w:horzAnchor="page" w:tblpX="1589" w:tblpY="756"/>
        <w:tblOverlap w:val="never"/>
        <w:tblW w:w="885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20"/>
        <w:gridCol w:w="2370"/>
        <w:gridCol w:w="2766"/>
        <w:gridCol w:w="209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1620" w:type="dxa"/>
            <w:vAlign w:val="center"/>
          </w:tcPr>
          <w:p>
            <w:pPr>
              <w:ind w:firstLine="227" w:firstLineChars="71"/>
              <w:rPr>
                <w:rFonts w:hint="eastAsia" w:ascii="仿宋_GB2312" w:hAnsi="仿宋_GB2312" w:eastAsia="仿宋_GB2312" w:cs="仿宋_GB2312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sz w:val="32"/>
                <w:szCs w:val="32"/>
              </w:rPr>
              <w:t>序号</w:t>
            </w:r>
          </w:p>
        </w:tc>
        <w:tc>
          <w:tcPr>
            <w:tcW w:w="2370" w:type="dxa"/>
            <w:vAlign w:val="center"/>
          </w:tcPr>
          <w:p>
            <w:pPr>
              <w:ind w:firstLine="560"/>
              <w:rPr>
                <w:rFonts w:hint="eastAsia" w:ascii="仿宋_GB2312" w:hAnsi="仿宋_GB2312" w:eastAsia="仿宋_GB2312" w:cs="仿宋_GB2312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sz w:val="32"/>
                <w:szCs w:val="32"/>
              </w:rPr>
              <w:t>姓  名</w:t>
            </w:r>
          </w:p>
        </w:tc>
        <w:tc>
          <w:tcPr>
            <w:tcW w:w="2766" w:type="dxa"/>
            <w:vAlign w:val="center"/>
          </w:tcPr>
          <w:p>
            <w:pPr>
              <w:ind w:firstLine="387" w:firstLineChars="121"/>
              <w:rPr>
                <w:rFonts w:hint="eastAsia" w:ascii="仿宋_GB2312" w:hAnsi="仿宋_GB2312" w:eastAsia="仿宋_GB2312" w:cs="仿宋_GB2312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sz w:val="32"/>
                <w:szCs w:val="32"/>
              </w:rPr>
              <w:t>联系电话</w:t>
            </w:r>
          </w:p>
        </w:tc>
        <w:tc>
          <w:tcPr>
            <w:tcW w:w="2094" w:type="dxa"/>
            <w:vAlign w:val="center"/>
          </w:tcPr>
          <w:p>
            <w:pPr>
              <w:ind w:firstLine="560"/>
              <w:rPr>
                <w:rFonts w:hint="eastAsia" w:ascii="仿宋_GB2312" w:hAnsi="仿宋_GB2312" w:eastAsia="仿宋_GB2312" w:cs="仿宋_GB2312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sz w:val="32"/>
                <w:szCs w:val="32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1620" w:type="dxa"/>
            <w:vAlign w:val="top"/>
          </w:tcPr>
          <w:p>
            <w:pPr>
              <w:ind w:firstLine="720"/>
              <w:jc w:val="right"/>
              <w:rPr>
                <w:rFonts w:hint="eastAsia" w:ascii="仿宋_GB2312" w:hAnsi="仿宋_GB2312" w:eastAsia="仿宋_GB2312" w:cs="仿宋_GB2312"/>
                <w:sz w:val="32"/>
                <w:szCs w:val="32"/>
              </w:rPr>
            </w:pPr>
            <w:bookmarkStart w:id="0" w:name="_GoBack"/>
            <w:bookmarkEnd w:id="0"/>
          </w:p>
        </w:tc>
        <w:tc>
          <w:tcPr>
            <w:tcW w:w="2370" w:type="dxa"/>
            <w:vAlign w:val="top"/>
          </w:tcPr>
          <w:p>
            <w:pPr>
              <w:ind w:firstLine="720"/>
              <w:jc w:val="right"/>
              <w:rPr>
                <w:rFonts w:hint="eastAsia" w:ascii="仿宋_GB2312" w:hAnsi="仿宋_GB2312" w:eastAsia="仿宋_GB2312" w:cs="仿宋_GB2312"/>
                <w:sz w:val="32"/>
                <w:szCs w:val="32"/>
              </w:rPr>
            </w:pPr>
          </w:p>
        </w:tc>
        <w:tc>
          <w:tcPr>
            <w:tcW w:w="2766" w:type="dxa"/>
            <w:vAlign w:val="top"/>
          </w:tcPr>
          <w:p>
            <w:pPr>
              <w:ind w:firstLine="720"/>
              <w:jc w:val="right"/>
              <w:rPr>
                <w:rFonts w:hint="eastAsia" w:ascii="仿宋_GB2312" w:hAnsi="仿宋_GB2312" w:eastAsia="仿宋_GB2312" w:cs="仿宋_GB2312"/>
                <w:sz w:val="32"/>
                <w:szCs w:val="32"/>
              </w:rPr>
            </w:pPr>
          </w:p>
        </w:tc>
        <w:tc>
          <w:tcPr>
            <w:tcW w:w="2094" w:type="dxa"/>
            <w:vAlign w:val="top"/>
          </w:tcPr>
          <w:p>
            <w:pPr>
              <w:ind w:firstLine="720"/>
              <w:jc w:val="right"/>
              <w:rPr>
                <w:rFonts w:hint="eastAsia" w:ascii="仿宋_GB2312" w:hAnsi="仿宋_GB2312" w:eastAsia="仿宋_GB2312" w:cs="仿宋_GB2312"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1620" w:type="dxa"/>
            <w:vAlign w:val="top"/>
          </w:tcPr>
          <w:p>
            <w:pPr>
              <w:ind w:firstLine="720"/>
              <w:jc w:val="center"/>
              <w:rPr>
                <w:rFonts w:hint="eastAsia" w:ascii="仿宋_GB2312" w:hAnsi="仿宋_GB2312" w:eastAsia="仿宋_GB2312" w:cs="仿宋_GB2312"/>
                <w:sz w:val="32"/>
                <w:szCs w:val="32"/>
              </w:rPr>
            </w:pPr>
          </w:p>
        </w:tc>
        <w:tc>
          <w:tcPr>
            <w:tcW w:w="2370" w:type="dxa"/>
            <w:vAlign w:val="top"/>
          </w:tcPr>
          <w:p>
            <w:pPr>
              <w:ind w:firstLine="720"/>
              <w:jc w:val="center"/>
              <w:rPr>
                <w:rFonts w:hint="eastAsia" w:ascii="仿宋_GB2312" w:hAnsi="仿宋_GB2312" w:eastAsia="仿宋_GB2312" w:cs="仿宋_GB2312"/>
                <w:sz w:val="32"/>
                <w:szCs w:val="32"/>
              </w:rPr>
            </w:pPr>
          </w:p>
        </w:tc>
        <w:tc>
          <w:tcPr>
            <w:tcW w:w="2766" w:type="dxa"/>
            <w:vAlign w:val="top"/>
          </w:tcPr>
          <w:p>
            <w:pPr>
              <w:ind w:firstLine="720"/>
              <w:jc w:val="center"/>
              <w:rPr>
                <w:rFonts w:hint="eastAsia" w:ascii="仿宋_GB2312" w:hAnsi="仿宋_GB2312" w:eastAsia="仿宋_GB2312" w:cs="仿宋_GB2312"/>
                <w:sz w:val="32"/>
                <w:szCs w:val="32"/>
              </w:rPr>
            </w:pPr>
          </w:p>
        </w:tc>
        <w:tc>
          <w:tcPr>
            <w:tcW w:w="2094" w:type="dxa"/>
            <w:vAlign w:val="top"/>
          </w:tcPr>
          <w:p>
            <w:pPr>
              <w:ind w:firstLine="720"/>
              <w:jc w:val="center"/>
              <w:rPr>
                <w:rFonts w:hint="eastAsia" w:ascii="仿宋_GB2312" w:hAnsi="仿宋_GB2312" w:eastAsia="仿宋_GB2312" w:cs="仿宋_GB2312"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1620" w:type="dxa"/>
            <w:vAlign w:val="top"/>
          </w:tcPr>
          <w:p>
            <w:pPr>
              <w:ind w:firstLine="720"/>
              <w:jc w:val="center"/>
              <w:rPr>
                <w:rFonts w:hint="eastAsia" w:ascii="仿宋_GB2312" w:hAnsi="仿宋_GB2312" w:eastAsia="仿宋_GB2312" w:cs="仿宋_GB2312"/>
                <w:sz w:val="32"/>
                <w:szCs w:val="32"/>
              </w:rPr>
            </w:pPr>
          </w:p>
        </w:tc>
        <w:tc>
          <w:tcPr>
            <w:tcW w:w="2370" w:type="dxa"/>
            <w:vAlign w:val="top"/>
          </w:tcPr>
          <w:p>
            <w:pPr>
              <w:ind w:firstLine="720"/>
              <w:jc w:val="center"/>
              <w:rPr>
                <w:rFonts w:hint="eastAsia" w:ascii="仿宋_GB2312" w:hAnsi="仿宋_GB2312" w:eastAsia="仿宋_GB2312" w:cs="仿宋_GB2312"/>
                <w:sz w:val="32"/>
                <w:szCs w:val="32"/>
              </w:rPr>
            </w:pPr>
          </w:p>
        </w:tc>
        <w:tc>
          <w:tcPr>
            <w:tcW w:w="2766" w:type="dxa"/>
            <w:vAlign w:val="top"/>
          </w:tcPr>
          <w:p>
            <w:pPr>
              <w:ind w:firstLine="720"/>
              <w:jc w:val="center"/>
              <w:rPr>
                <w:rFonts w:hint="eastAsia" w:ascii="仿宋_GB2312" w:hAnsi="仿宋_GB2312" w:eastAsia="仿宋_GB2312" w:cs="仿宋_GB2312"/>
                <w:sz w:val="32"/>
                <w:szCs w:val="32"/>
              </w:rPr>
            </w:pPr>
          </w:p>
        </w:tc>
        <w:tc>
          <w:tcPr>
            <w:tcW w:w="2094" w:type="dxa"/>
            <w:vAlign w:val="top"/>
          </w:tcPr>
          <w:p>
            <w:pPr>
              <w:ind w:firstLine="720"/>
              <w:jc w:val="center"/>
              <w:rPr>
                <w:rFonts w:hint="eastAsia" w:ascii="仿宋_GB2312" w:hAnsi="仿宋_GB2312" w:eastAsia="仿宋_GB2312" w:cs="仿宋_GB2312"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1620" w:type="dxa"/>
            <w:vAlign w:val="top"/>
          </w:tcPr>
          <w:p>
            <w:pPr>
              <w:ind w:firstLine="720"/>
              <w:jc w:val="center"/>
              <w:rPr>
                <w:rFonts w:hint="eastAsia" w:ascii="仿宋_GB2312" w:hAnsi="仿宋_GB2312" w:eastAsia="仿宋_GB2312" w:cs="仿宋_GB2312"/>
                <w:sz w:val="32"/>
                <w:szCs w:val="32"/>
              </w:rPr>
            </w:pPr>
          </w:p>
        </w:tc>
        <w:tc>
          <w:tcPr>
            <w:tcW w:w="2370" w:type="dxa"/>
            <w:vAlign w:val="top"/>
          </w:tcPr>
          <w:p>
            <w:pPr>
              <w:ind w:firstLine="720"/>
              <w:jc w:val="center"/>
              <w:rPr>
                <w:rFonts w:hint="eastAsia" w:ascii="仿宋_GB2312" w:hAnsi="仿宋_GB2312" w:eastAsia="仿宋_GB2312" w:cs="仿宋_GB2312"/>
                <w:sz w:val="32"/>
                <w:szCs w:val="32"/>
              </w:rPr>
            </w:pPr>
          </w:p>
        </w:tc>
        <w:tc>
          <w:tcPr>
            <w:tcW w:w="2766" w:type="dxa"/>
            <w:vAlign w:val="top"/>
          </w:tcPr>
          <w:p>
            <w:pPr>
              <w:ind w:firstLine="720"/>
              <w:jc w:val="center"/>
              <w:rPr>
                <w:rFonts w:hint="eastAsia" w:ascii="仿宋_GB2312" w:hAnsi="仿宋_GB2312" w:eastAsia="仿宋_GB2312" w:cs="仿宋_GB2312"/>
                <w:sz w:val="32"/>
                <w:szCs w:val="32"/>
              </w:rPr>
            </w:pPr>
          </w:p>
        </w:tc>
        <w:tc>
          <w:tcPr>
            <w:tcW w:w="2094" w:type="dxa"/>
            <w:vAlign w:val="top"/>
          </w:tcPr>
          <w:p>
            <w:pPr>
              <w:ind w:firstLine="720"/>
              <w:jc w:val="center"/>
              <w:rPr>
                <w:rFonts w:hint="eastAsia" w:ascii="仿宋_GB2312" w:hAnsi="仿宋_GB2312" w:eastAsia="仿宋_GB2312" w:cs="仿宋_GB2312"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1620" w:type="dxa"/>
            <w:vAlign w:val="top"/>
          </w:tcPr>
          <w:p>
            <w:pPr>
              <w:ind w:firstLine="720"/>
              <w:jc w:val="center"/>
              <w:rPr>
                <w:rFonts w:hint="eastAsia" w:ascii="仿宋_GB2312" w:hAnsi="仿宋_GB2312" w:eastAsia="仿宋_GB2312" w:cs="仿宋_GB2312"/>
                <w:sz w:val="32"/>
                <w:szCs w:val="32"/>
              </w:rPr>
            </w:pPr>
          </w:p>
        </w:tc>
        <w:tc>
          <w:tcPr>
            <w:tcW w:w="2370" w:type="dxa"/>
            <w:vAlign w:val="top"/>
          </w:tcPr>
          <w:p>
            <w:pPr>
              <w:ind w:firstLine="720"/>
              <w:jc w:val="center"/>
              <w:rPr>
                <w:rFonts w:hint="eastAsia" w:ascii="仿宋_GB2312" w:hAnsi="仿宋_GB2312" w:eastAsia="仿宋_GB2312" w:cs="仿宋_GB2312"/>
                <w:sz w:val="32"/>
                <w:szCs w:val="32"/>
              </w:rPr>
            </w:pPr>
          </w:p>
        </w:tc>
        <w:tc>
          <w:tcPr>
            <w:tcW w:w="2766" w:type="dxa"/>
            <w:vAlign w:val="top"/>
          </w:tcPr>
          <w:p>
            <w:pPr>
              <w:ind w:firstLine="720"/>
              <w:jc w:val="center"/>
              <w:rPr>
                <w:rFonts w:hint="eastAsia" w:ascii="仿宋_GB2312" w:hAnsi="仿宋_GB2312" w:eastAsia="仿宋_GB2312" w:cs="仿宋_GB2312"/>
                <w:sz w:val="32"/>
                <w:szCs w:val="32"/>
              </w:rPr>
            </w:pPr>
          </w:p>
        </w:tc>
        <w:tc>
          <w:tcPr>
            <w:tcW w:w="2094" w:type="dxa"/>
            <w:vAlign w:val="top"/>
          </w:tcPr>
          <w:p>
            <w:pPr>
              <w:ind w:firstLine="720"/>
              <w:jc w:val="center"/>
              <w:rPr>
                <w:rFonts w:hint="eastAsia" w:ascii="仿宋_GB2312" w:hAnsi="仿宋_GB2312" w:eastAsia="仿宋_GB2312" w:cs="仿宋_GB2312"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1620" w:type="dxa"/>
            <w:vAlign w:val="top"/>
          </w:tcPr>
          <w:p>
            <w:pPr>
              <w:ind w:firstLine="720"/>
              <w:jc w:val="center"/>
              <w:rPr>
                <w:rFonts w:hint="eastAsia" w:ascii="仿宋_GB2312" w:hAnsi="仿宋_GB2312" w:eastAsia="仿宋_GB2312" w:cs="仿宋_GB2312"/>
                <w:sz w:val="32"/>
                <w:szCs w:val="32"/>
              </w:rPr>
            </w:pPr>
          </w:p>
        </w:tc>
        <w:tc>
          <w:tcPr>
            <w:tcW w:w="2370" w:type="dxa"/>
            <w:vAlign w:val="top"/>
          </w:tcPr>
          <w:p>
            <w:pPr>
              <w:ind w:firstLine="720"/>
              <w:jc w:val="center"/>
              <w:rPr>
                <w:rFonts w:hint="eastAsia" w:ascii="仿宋_GB2312" w:hAnsi="仿宋_GB2312" w:eastAsia="仿宋_GB2312" w:cs="仿宋_GB2312"/>
                <w:sz w:val="32"/>
                <w:szCs w:val="32"/>
              </w:rPr>
            </w:pPr>
          </w:p>
        </w:tc>
        <w:tc>
          <w:tcPr>
            <w:tcW w:w="2766" w:type="dxa"/>
            <w:vAlign w:val="top"/>
          </w:tcPr>
          <w:p>
            <w:pPr>
              <w:ind w:firstLine="720"/>
              <w:jc w:val="center"/>
              <w:rPr>
                <w:rFonts w:hint="eastAsia" w:ascii="仿宋_GB2312" w:hAnsi="仿宋_GB2312" w:eastAsia="仿宋_GB2312" w:cs="仿宋_GB2312"/>
                <w:sz w:val="32"/>
                <w:szCs w:val="32"/>
              </w:rPr>
            </w:pPr>
          </w:p>
        </w:tc>
        <w:tc>
          <w:tcPr>
            <w:tcW w:w="2094" w:type="dxa"/>
            <w:vAlign w:val="top"/>
          </w:tcPr>
          <w:p>
            <w:pPr>
              <w:ind w:firstLine="720"/>
              <w:jc w:val="center"/>
              <w:rPr>
                <w:rFonts w:hint="eastAsia" w:ascii="仿宋_GB2312" w:hAnsi="仿宋_GB2312" w:eastAsia="仿宋_GB2312" w:cs="仿宋_GB2312"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1620" w:type="dxa"/>
            <w:vAlign w:val="top"/>
          </w:tcPr>
          <w:p>
            <w:pPr>
              <w:ind w:firstLine="720"/>
              <w:jc w:val="center"/>
              <w:rPr>
                <w:rFonts w:hint="eastAsia" w:ascii="仿宋_GB2312" w:hAnsi="仿宋_GB2312" w:eastAsia="仿宋_GB2312" w:cs="仿宋_GB2312"/>
                <w:sz w:val="32"/>
                <w:szCs w:val="32"/>
              </w:rPr>
            </w:pPr>
          </w:p>
        </w:tc>
        <w:tc>
          <w:tcPr>
            <w:tcW w:w="2370" w:type="dxa"/>
            <w:vAlign w:val="top"/>
          </w:tcPr>
          <w:p>
            <w:pPr>
              <w:ind w:firstLine="720"/>
              <w:jc w:val="center"/>
              <w:rPr>
                <w:rFonts w:hint="eastAsia" w:ascii="仿宋_GB2312" w:hAnsi="仿宋_GB2312" w:eastAsia="仿宋_GB2312" w:cs="仿宋_GB2312"/>
                <w:sz w:val="32"/>
                <w:szCs w:val="32"/>
              </w:rPr>
            </w:pPr>
          </w:p>
        </w:tc>
        <w:tc>
          <w:tcPr>
            <w:tcW w:w="2766" w:type="dxa"/>
            <w:vAlign w:val="top"/>
          </w:tcPr>
          <w:p>
            <w:pPr>
              <w:ind w:firstLine="720"/>
              <w:jc w:val="center"/>
              <w:rPr>
                <w:rFonts w:hint="eastAsia" w:ascii="仿宋_GB2312" w:hAnsi="仿宋_GB2312" w:eastAsia="仿宋_GB2312" w:cs="仿宋_GB2312"/>
                <w:sz w:val="32"/>
                <w:szCs w:val="32"/>
              </w:rPr>
            </w:pPr>
          </w:p>
        </w:tc>
        <w:tc>
          <w:tcPr>
            <w:tcW w:w="2094" w:type="dxa"/>
            <w:vAlign w:val="top"/>
          </w:tcPr>
          <w:p>
            <w:pPr>
              <w:ind w:firstLine="720"/>
              <w:jc w:val="center"/>
              <w:rPr>
                <w:rFonts w:hint="eastAsia" w:ascii="仿宋_GB2312" w:hAnsi="仿宋_GB2312" w:eastAsia="仿宋_GB2312" w:cs="仿宋_GB2312"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1620" w:type="dxa"/>
            <w:vAlign w:val="top"/>
          </w:tcPr>
          <w:p>
            <w:pPr>
              <w:ind w:firstLine="720"/>
              <w:jc w:val="center"/>
              <w:rPr>
                <w:rFonts w:hint="eastAsia" w:ascii="仿宋_GB2312" w:hAnsi="仿宋_GB2312" w:eastAsia="仿宋_GB2312" w:cs="仿宋_GB2312"/>
                <w:sz w:val="32"/>
                <w:szCs w:val="32"/>
              </w:rPr>
            </w:pPr>
          </w:p>
        </w:tc>
        <w:tc>
          <w:tcPr>
            <w:tcW w:w="2370" w:type="dxa"/>
            <w:vAlign w:val="top"/>
          </w:tcPr>
          <w:p>
            <w:pPr>
              <w:ind w:firstLine="720"/>
              <w:jc w:val="center"/>
              <w:rPr>
                <w:rFonts w:hint="eastAsia" w:ascii="仿宋_GB2312" w:hAnsi="仿宋_GB2312" w:eastAsia="仿宋_GB2312" w:cs="仿宋_GB2312"/>
                <w:sz w:val="32"/>
                <w:szCs w:val="32"/>
              </w:rPr>
            </w:pPr>
          </w:p>
        </w:tc>
        <w:tc>
          <w:tcPr>
            <w:tcW w:w="2766" w:type="dxa"/>
            <w:vAlign w:val="top"/>
          </w:tcPr>
          <w:p>
            <w:pPr>
              <w:ind w:firstLine="720"/>
              <w:jc w:val="center"/>
              <w:rPr>
                <w:rFonts w:hint="eastAsia" w:ascii="仿宋_GB2312" w:hAnsi="仿宋_GB2312" w:eastAsia="仿宋_GB2312" w:cs="仿宋_GB2312"/>
                <w:sz w:val="32"/>
                <w:szCs w:val="32"/>
              </w:rPr>
            </w:pPr>
          </w:p>
        </w:tc>
        <w:tc>
          <w:tcPr>
            <w:tcW w:w="2094" w:type="dxa"/>
            <w:vAlign w:val="top"/>
          </w:tcPr>
          <w:p>
            <w:pPr>
              <w:ind w:firstLine="720"/>
              <w:jc w:val="center"/>
              <w:rPr>
                <w:rFonts w:hint="eastAsia" w:ascii="仿宋_GB2312" w:hAnsi="仿宋_GB2312" w:eastAsia="仿宋_GB2312" w:cs="仿宋_GB2312"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1620" w:type="dxa"/>
            <w:vAlign w:val="top"/>
          </w:tcPr>
          <w:p>
            <w:pPr>
              <w:ind w:firstLine="720"/>
              <w:jc w:val="center"/>
              <w:rPr>
                <w:rFonts w:hint="eastAsia" w:ascii="仿宋_GB2312" w:hAnsi="仿宋_GB2312" w:eastAsia="仿宋_GB2312" w:cs="仿宋_GB2312"/>
                <w:sz w:val="32"/>
                <w:szCs w:val="32"/>
              </w:rPr>
            </w:pPr>
          </w:p>
        </w:tc>
        <w:tc>
          <w:tcPr>
            <w:tcW w:w="2370" w:type="dxa"/>
            <w:vAlign w:val="top"/>
          </w:tcPr>
          <w:p>
            <w:pPr>
              <w:ind w:firstLine="720"/>
              <w:jc w:val="center"/>
              <w:rPr>
                <w:rFonts w:hint="eastAsia" w:ascii="仿宋_GB2312" w:hAnsi="仿宋_GB2312" w:eastAsia="仿宋_GB2312" w:cs="仿宋_GB2312"/>
                <w:sz w:val="32"/>
                <w:szCs w:val="32"/>
              </w:rPr>
            </w:pPr>
          </w:p>
        </w:tc>
        <w:tc>
          <w:tcPr>
            <w:tcW w:w="2766" w:type="dxa"/>
            <w:vAlign w:val="top"/>
          </w:tcPr>
          <w:p>
            <w:pPr>
              <w:ind w:firstLine="720"/>
              <w:jc w:val="center"/>
              <w:rPr>
                <w:rFonts w:hint="eastAsia" w:ascii="仿宋_GB2312" w:hAnsi="仿宋_GB2312" w:eastAsia="仿宋_GB2312" w:cs="仿宋_GB2312"/>
                <w:sz w:val="32"/>
                <w:szCs w:val="32"/>
              </w:rPr>
            </w:pPr>
          </w:p>
        </w:tc>
        <w:tc>
          <w:tcPr>
            <w:tcW w:w="2094" w:type="dxa"/>
            <w:vAlign w:val="top"/>
          </w:tcPr>
          <w:p>
            <w:pPr>
              <w:ind w:firstLine="720"/>
              <w:jc w:val="center"/>
              <w:rPr>
                <w:rFonts w:hint="eastAsia" w:ascii="仿宋_GB2312" w:hAnsi="仿宋_GB2312" w:eastAsia="仿宋_GB2312" w:cs="仿宋_GB2312"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1620" w:type="dxa"/>
            <w:vAlign w:val="top"/>
          </w:tcPr>
          <w:p>
            <w:pPr>
              <w:ind w:firstLine="720"/>
              <w:jc w:val="center"/>
              <w:rPr>
                <w:rFonts w:hint="eastAsia" w:ascii="仿宋_GB2312" w:hAnsi="仿宋_GB2312" w:eastAsia="仿宋_GB2312" w:cs="仿宋_GB2312"/>
                <w:sz w:val="32"/>
                <w:szCs w:val="32"/>
              </w:rPr>
            </w:pPr>
          </w:p>
        </w:tc>
        <w:tc>
          <w:tcPr>
            <w:tcW w:w="2370" w:type="dxa"/>
            <w:vAlign w:val="top"/>
          </w:tcPr>
          <w:p>
            <w:pPr>
              <w:ind w:firstLine="720"/>
              <w:jc w:val="center"/>
              <w:rPr>
                <w:rFonts w:hint="eastAsia" w:ascii="仿宋_GB2312" w:hAnsi="仿宋_GB2312" w:eastAsia="仿宋_GB2312" w:cs="仿宋_GB2312"/>
                <w:sz w:val="32"/>
                <w:szCs w:val="32"/>
              </w:rPr>
            </w:pPr>
          </w:p>
        </w:tc>
        <w:tc>
          <w:tcPr>
            <w:tcW w:w="2766" w:type="dxa"/>
            <w:vAlign w:val="top"/>
          </w:tcPr>
          <w:p>
            <w:pPr>
              <w:ind w:firstLine="720"/>
              <w:jc w:val="center"/>
              <w:rPr>
                <w:rFonts w:hint="eastAsia" w:ascii="仿宋_GB2312" w:hAnsi="仿宋_GB2312" w:eastAsia="仿宋_GB2312" w:cs="仿宋_GB2312"/>
                <w:sz w:val="32"/>
                <w:szCs w:val="32"/>
              </w:rPr>
            </w:pPr>
          </w:p>
        </w:tc>
        <w:tc>
          <w:tcPr>
            <w:tcW w:w="2094" w:type="dxa"/>
            <w:vAlign w:val="top"/>
          </w:tcPr>
          <w:p>
            <w:pPr>
              <w:ind w:firstLine="720"/>
              <w:jc w:val="center"/>
              <w:rPr>
                <w:rFonts w:hint="eastAsia" w:ascii="仿宋_GB2312" w:hAnsi="仿宋_GB2312" w:eastAsia="仿宋_GB2312" w:cs="仿宋_GB2312"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1620" w:type="dxa"/>
            <w:vAlign w:val="top"/>
          </w:tcPr>
          <w:p>
            <w:pPr>
              <w:ind w:firstLine="720"/>
              <w:jc w:val="center"/>
              <w:rPr>
                <w:rFonts w:hint="eastAsia" w:ascii="仿宋_GB2312" w:hAnsi="仿宋_GB2312" w:eastAsia="仿宋_GB2312" w:cs="仿宋_GB2312"/>
                <w:sz w:val="32"/>
                <w:szCs w:val="32"/>
              </w:rPr>
            </w:pPr>
          </w:p>
        </w:tc>
        <w:tc>
          <w:tcPr>
            <w:tcW w:w="2370" w:type="dxa"/>
            <w:vAlign w:val="top"/>
          </w:tcPr>
          <w:p>
            <w:pPr>
              <w:ind w:firstLine="720"/>
              <w:jc w:val="center"/>
              <w:rPr>
                <w:rFonts w:hint="eastAsia" w:ascii="仿宋_GB2312" w:hAnsi="仿宋_GB2312" w:eastAsia="仿宋_GB2312" w:cs="仿宋_GB2312"/>
                <w:sz w:val="32"/>
                <w:szCs w:val="32"/>
              </w:rPr>
            </w:pPr>
          </w:p>
        </w:tc>
        <w:tc>
          <w:tcPr>
            <w:tcW w:w="2766" w:type="dxa"/>
            <w:vAlign w:val="top"/>
          </w:tcPr>
          <w:p>
            <w:pPr>
              <w:ind w:firstLine="720"/>
              <w:jc w:val="center"/>
              <w:rPr>
                <w:rFonts w:hint="eastAsia" w:ascii="仿宋_GB2312" w:hAnsi="仿宋_GB2312" w:eastAsia="仿宋_GB2312" w:cs="仿宋_GB2312"/>
                <w:sz w:val="32"/>
                <w:szCs w:val="32"/>
              </w:rPr>
            </w:pPr>
          </w:p>
        </w:tc>
        <w:tc>
          <w:tcPr>
            <w:tcW w:w="2094" w:type="dxa"/>
            <w:vAlign w:val="top"/>
          </w:tcPr>
          <w:p>
            <w:pPr>
              <w:ind w:firstLine="720"/>
              <w:jc w:val="center"/>
              <w:rPr>
                <w:rFonts w:hint="eastAsia" w:ascii="仿宋_GB2312" w:hAnsi="仿宋_GB2312" w:eastAsia="仿宋_GB2312" w:cs="仿宋_GB2312"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1620" w:type="dxa"/>
            <w:vAlign w:val="top"/>
          </w:tcPr>
          <w:p>
            <w:pPr>
              <w:ind w:firstLine="720"/>
              <w:jc w:val="center"/>
              <w:rPr>
                <w:rFonts w:hint="eastAsia" w:ascii="仿宋_GB2312" w:hAnsi="仿宋_GB2312" w:eastAsia="仿宋_GB2312" w:cs="仿宋_GB2312"/>
                <w:sz w:val="32"/>
                <w:szCs w:val="32"/>
              </w:rPr>
            </w:pPr>
          </w:p>
        </w:tc>
        <w:tc>
          <w:tcPr>
            <w:tcW w:w="2370" w:type="dxa"/>
            <w:vAlign w:val="top"/>
          </w:tcPr>
          <w:p>
            <w:pPr>
              <w:ind w:firstLine="720"/>
              <w:jc w:val="center"/>
              <w:rPr>
                <w:rFonts w:hint="eastAsia" w:ascii="仿宋_GB2312" w:hAnsi="仿宋_GB2312" w:eastAsia="仿宋_GB2312" w:cs="仿宋_GB2312"/>
                <w:sz w:val="32"/>
                <w:szCs w:val="32"/>
              </w:rPr>
            </w:pPr>
          </w:p>
        </w:tc>
        <w:tc>
          <w:tcPr>
            <w:tcW w:w="2766" w:type="dxa"/>
            <w:vAlign w:val="top"/>
          </w:tcPr>
          <w:p>
            <w:pPr>
              <w:ind w:firstLine="720"/>
              <w:jc w:val="center"/>
              <w:rPr>
                <w:rFonts w:hint="eastAsia" w:ascii="仿宋_GB2312" w:hAnsi="仿宋_GB2312" w:eastAsia="仿宋_GB2312" w:cs="仿宋_GB2312"/>
                <w:sz w:val="32"/>
                <w:szCs w:val="32"/>
              </w:rPr>
            </w:pPr>
          </w:p>
        </w:tc>
        <w:tc>
          <w:tcPr>
            <w:tcW w:w="2094" w:type="dxa"/>
            <w:vAlign w:val="top"/>
          </w:tcPr>
          <w:p>
            <w:pPr>
              <w:ind w:firstLine="720"/>
              <w:jc w:val="center"/>
              <w:rPr>
                <w:rFonts w:hint="eastAsia" w:ascii="仿宋_GB2312" w:hAnsi="仿宋_GB2312" w:eastAsia="仿宋_GB2312" w:cs="仿宋_GB2312"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1620" w:type="dxa"/>
            <w:vAlign w:val="top"/>
          </w:tcPr>
          <w:p>
            <w:pPr>
              <w:ind w:firstLine="720"/>
              <w:jc w:val="center"/>
              <w:rPr>
                <w:rFonts w:hint="eastAsia" w:ascii="仿宋_GB2312" w:hAnsi="仿宋_GB2312" w:eastAsia="仿宋_GB2312" w:cs="仿宋_GB2312"/>
                <w:sz w:val="32"/>
                <w:szCs w:val="32"/>
              </w:rPr>
            </w:pPr>
          </w:p>
        </w:tc>
        <w:tc>
          <w:tcPr>
            <w:tcW w:w="2370" w:type="dxa"/>
            <w:vAlign w:val="top"/>
          </w:tcPr>
          <w:p>
            <w:pPr>
              <w:ind w:firstLine="720"/>
              <w:jc w:val="center"/>
              <w:rPr>
                <w:rFonts w:hint="eastAsia" w:ascii="仿宋_GB2312" w:hAnsi="仿宋_GB2312" w:eastAsia="仿宋_GB2312" w:cs="仿宋_GB2312"/>
                <w:sz w:val="32"/>
                <w:szCs w:val="32"/>
              </w:rPr>
            </w:pPr>
          </w:p>
        </w:tc>
        <w:tc>
          <w:tcPr>
            <w:tcW w:w="2766" w:type="dxa"/>
            <w:vAlign w:val="top"/>
          </w:tcPr>
          <w:p>
            <w:pPr>
              <w:ind w:firstLine="720"/>
              <w:jc w:val="center"/>
              <w:rPr>
                <w:rFonts w:hint="eastAsia" w:ascii="仿宋_GB2312" w:hAnsi="仿宋_GB2312" w:eastAsia="仿宋_GB2312" w:cs="仿宋_GB2312"/>
                <w:sz w:val="32"/>
                <w:szCs w:val="32"/>
              </w:rPr>
            </w:pPr>
          </w:p>
        </w:tc>
        <w:tc>
          <w:tcPr>
            <w:tcW w:w="2094" w:type="dxa"/>
            <w:vAlign w:val="top"/>
          </w:tcPr>
          <w:p>
            <w:pPr>
              <w:ind w:firstLine="720"/>
              <w:jc w:val="center"/>
              <w:rPr>
                <w:rFonts w:hint="eastAsia" w:ascii="仿宋_GB2312" w:hAnsi="仿宋_GB2312" w:eastAsia="仿宋_GB2312" w:cs="仿宋_GB2312"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1620" w:type="dxa"/>
            <w:vAlign w:val="top"/>
          </w:tcPr>
          <w:p>
            <w:pPr>
              <w:ind w:firstLine="720"/>
              <w:jc w:val="center"/>
              <w:rPr>
                <w:rFonts w:hint="eastAsia" w:ascii="仿宋_GB2312" w:hAnsi="仿宋_GB2312" w:eastAsia="仿宋_GB2312" w:cs="仿宋_GB2312"/>
                <w:sz w:val="32"/>
                <w:szCs w:val="32"/>
              </w:rPr>
            </w:pPr>
          </w:p>
        </w:tc>
        <w:tc>
          <w:tcPr>
            <w:tcW w:w="2370" w:type="dxa"/>
            <w:vAlign w:val="top"/>
          </w:tcPr>
          <w:p>
            <w:pPr>
              <w:ind w:firstLine="720"/>
              <w:jc w:val="center"/>
              <w:rPr>
                <w:rFonts w:hint="eastAsia" w:ascii="仿宋_GB2312" w:hAnsi="仿宋_GB2312" w:eastAsia="仿宋_GB2312" w:cs="仿宋_GB2312"/>
                <w:sz w:val="32"/>
                <w:szCs w:val="32"/>
              </w:rPr>
            </w:pPr>
          </w:p>
        </w:tc>
        <w:tc>
          <w:tcPr>
            <w:tcW w:w="2766" w:type="dxa"/>
            <w:vAlign w:val="top"/>
          </w:tcPr>
          <w:p>
            <w:pPr>
              <w:ind w:firstLine="720"/>
              <w:jc w:val="center"/>
              <w:rPr>
                <w:rFonts w:hint="eastAsia" w:ascii="仿宋_GB2312" w:hAnsi="仿宋_GB2312" w:eastAsia="仿宋_GB2312" w:cs="仿宋_GB2312"/>
                <w:sz w:val="32"/>
                <w:szCs w:val="32"/>
              </w:rPr>
            </w:pPr>
          </w:p>
        </w:tc>
        <w:tc>
          <w:tcPr>
            <w:tcW w:w="2094" w:type="dxa"/>
            <w:vAlign w:val="top"/>
          </w:tcPr>
          <w:p>
            <w:pPr>
              <w:ind w:firstLine="720"/>
              <w:jc w:val="center"/>
              <w:rPr>
                <w:rFonts w:hint="eastAsia" w:ascii="仿宋_GB2312" w:hAnsi="仿宋_GB2312" w:eastAsia="仿宋_GB2312" w:cs="仿宋_GB2312"/>
                <w:sz w:val="32"/>
                <w:szCs w:val="32"/>
              </w:rPr>
            </w:pPr>
          </w:p>
        </w:tc>
      </w:tr>
    </w:tbl>
    <w:p>
      <w:pPr>
        <w:ind w:firstLine="0" w:firstLineChars="0"/>
        <w:jc w:val="left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联系人及联系电话</w:t>
      </w:r>
      <w:r>
        <w:rPr>
          <w:rFonts w:hint="eastAsia" w:ascii="仿宋_GB2312" w:hAnsi="仿宋_GB2312" w:eastAsia="仿宋_GB2312" w:cs="仿宋_GB2312"/>
          <w:color w:val="FF0000"/>
          <w:sz w:val="32"/>
          <w:szCs w:val="32"/>
        </w:rPr>
        <w:t>（必填）</w:t>
      </w:r>
      <w:r>
        <w:rPr>
          <w:rFonts w:hint="eastAsia" w:ascii="仿宋_GB2312" w:hAnsi="仿宋_GB2312" w:eastAsia="仿宋_GB2312" w:cs="仿宋_GB2312"/>
          <w:sz w:val="32"/>
          <w:szCs w:val="32"/>
        </w:rPr>
        <w:t>：</w:t>
      </w:r>
    </w:p>
    <w:p>
      <w:pPr>
        <w:ind w:firstLine="0" w:firstLineChars="0"/>
        <w:jc w:val="left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br w:type="page"/>
      </w:r>
    </w:p>
    <w:p>
      <w:pPr>
        <w:spacing w:line="480" w:lineRule="auto"/>
        <w:ind w:right="450"/>
        <w:jc w:val="left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</w:rPr>
        <w:t>附件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3</w:t>
      </w:r>
    </w:p>
    <w:p>
      <w:pPr>
        <w:spacing w:line="480" w:lineRule="auto"/>
        <w:ind w:right="450"/>
        <w:jc w:val="left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520" w:lineRule="exact"/>
        <w:ind w:right="0" w:rightChars="0"/>
        <w:jc w:val="center"/>
        <w:textAlignment w:val="auto"/>
        <w:outlineLvl w:val="9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“中国律师在中资企业‘走出去’ 投资并购中的角色与服务技能”讲座报名表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520" w:lineRule="exact"/>
        <w:ind w:right="0" w:rightChars="0"/>
        <w:jc w:val="left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520" w:lineRule="exact"/>
        <w:ind w:right="0" w:rightChars="0"/>
        <w:jc w:val="left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单位名称</w:t>
      </w:r>
      <w:r>
        <w:rPr>
          <w:rFonts w:hint="eastAsia" w:ascii="仿宋_GB2312" w:hAnsi="仿宋_GB2312" w:eastAsia="仿宋_GB2312" w:cs="仿宋_GB2312"/>
          <w:color w:val="FF0000"/>
          <w:sz w:val="32"/>
          <w:szCs w:val="32"/>
        </w:rPr>
        <w:t>（必填）</w:t>
      </w:r>
      <w:r>
        <w:rPr>
          <w:rFonts w:hint="eastAsia" w:ascii="仿宋_GB2312" w:hAnsi="仿宋_GB2312" w:eastAsia="仿宋_GB2312" w:cs="仿宋_GB2312"/>
          <w:sz w:val="32"/>
          <w:szCs w:val="32"/>
        </w:rPr>
        <w:t>：</w:t>
      </w:r>
    </w:p>
    <w:tbl>
      <w:tblPr>
        <w:tblStyle w:val="8"/>
        <w:tblpPr w:leftFromText="180" w:rightFromText="180" w:vertAnchor="text" w:horzAnchor="page" w:tblpX="1589" w:tblpY="756"/>
        <w:tblOverlap w:val="never"/>
        <w:tblW w:w="885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20"/>
        <w:gridCol w:w="2370"/>
        <w:gridCol w:w="2766"/>
        <w:gridCol w:w="209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1620" w:type="dxa"/>
            <w:vAlign w:val="center"/>
          </w:tcPr>
          <w:p>
            <w:pPr>
              <w:ind w:firstLine="227" w:firstLineChars="71"/>
              <w:rPr>
                <w:rFonts w:hint="eastAsia" w:ascii="仿宋_GB2312" w:hAnsi="仿宋_GB2312" w:eastAsia="仿宋_GB2312" w:cs="仿宋_GB2312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sz w:val="32"/>
                <w:szCs w:val="32"/>
              </w:rPr>
              <w:t>序号</w:t>
            </w:r>
          </w:p>
        </w:tc>
        <w:tc>
          <w:tcPr>
            <w:tcW w:w="2370" w:type="dxa"/>
            <w:vAlign w:val="center"/>
          </w:tcPr>
          <w:p>
            <w:pPr>
              <w:ind w:firstLine="560"/>
              <w:rPr>
                <w:rFonts w:hint="eastAsia" w:ascii="仿宋_GB2312" w:hAnsi="仿宋_GB2312" w:eastAsia="仿宋_GB2312" w:cs="仿宋_GB2312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sz w:val="32"/>
                <w:szCs w:val="32"/>
              </w:rPr>
              <w:t>姓  名</w:t>
            </w:r>
          </w:p>
        </w:tc>
        <w:tc>
          <w:tcPr>
            <w:tcW w:w="2766" w:type="dxa"/>
            <w:vAlign w:val="center"/>
          </w:tcPr>
          <w:p>
            <w:pPr>
              <w:ind w:firstLine="387" w:firstLineChars="121"/>
              <w:rPr>
                <w:rFonts w:hint="eastAsia" w:ascii="仿宋_GB2312" w:hAnsi="仿宋_GB2312" w:eastAsia="仿宋_GB2312" w:cs="仿宋_GB2312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sz w:val="32"/>
                <w:szCs w:val="32"/>
              </w:rPr>
              <w:t>联系电话</w:t>
            </w:r>
          </w:p>
        </w:tc>
        <w:tc>
          <w:tcPr>
            <w:tcW w:w="2094" w:type="dxa"/>
            <w:vAlign w:val="center"/>
          </w:tcPr>
          <w:p>
            <w:pPr>
              <w:ind w:firstLine="560"/>
              <w:rPr>
                <w:rFonts w:hint="eastAsia" w:ascii="仿宋_GB2312" w:hAnsi="仿宋_GB2312" w:eastAsia="仿宋_GB2312" w:cs="仿宋_GB2312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sz w:val="32"/>
                <w:szCs w:val="32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1620" w:type="dxa"/>
            <w:vAlign w:val="top"/>
          </w:tcPr>
          <w:p>
            <w:pPr>
              <w:ind w:firstLine="720"/>
              <w:jc w:val="right"/>
              <w:rPr>
                <w:rFonts w:hint="eastAsia" w:ascii="仿宋_GB2312" w:hAnsi="仿宋_GB2312" w:eastAsia="仿宋_GB2312" w:cs="仿宋_GB2312"/>
                <w:sz w:val="32"/>
                <w:szCs w:val="32"/>
              </w:rPr>
            </w:pPr>
          </w:p>
        </w:tc>
        <w:tc>
          <w:tcPr>
            <w:tcW w:w="2370" w:type="dxa"/>
            <w:vAlign w:val="top"/>
          </w:tcPr>
          <w:p>
            <w:pPr>
              <w:ind w:firstLine="720"/>
              <w:jc w:val="right"/>
              <w:rPr>
                <w:rFonts w:hint="eastAsia" w:ascii="仿宋_GB2312" w:hAnsi="仿宋_GB2312" w:eastAsia="仿宋_GB2312" w:cs="仿宋_GB2312"/>
                <w:sz w:val="32"/>
                <w:szCs w:val="32"/>
              </w:rPr>
            </w:pPr>
          </w:p>
        </w:tc>
        <w:tc>
          <w:tcPr>
            <w:tcW w:w="2766" w:type="dxa"/>
            <w:vAlign w:val="top"/>
          </w:tcPr>
          <w:p>
            <w:pPr>
              <w:ind w:firstLine="720"/>
              <w:jc w:val="right"/>
              <w:rPr>
                <w:rFonts w:hint="eastAsia" w:ascii="仿宋_GB2312" w:hAnsi="仿宋_GB2312" w:eastAsia="仿宋_GB2312" w:cs="仿宋_GB2312"/>
                <w:sz w:val="32"/>
                <w:szCs w:val="32"/>
              </w:rPr>
            </w:pPr>
          </w:p>
        </w:tc>
        <w:tc>
          <w:tcPr>
            <w:tcW w:w="2094" w:type="dxa"/>
            <w:vAlign w:val="top"/>
          </w:tcPr>
          <w:p>
            <w:pPr>
              <w:ind w:firstLine="720"/>
              <w:jc w:val="right"/>
              <w:rPr>
                <w:rFonts w:hint="eastAsia" w:ascii="仿宋_GB2312" w:hAnsi="仿宋_GB2312" w:eastAsia="仿宋_GB2312" w:cs="仿宋_GB2312"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1620" w:type="dxa"/>
            <w:vAlign w:val="top"/>
          </w:tcPr>
          <w:p>
            <w:pPr>
              <w:ind w:firstLine="720"/>
              <w:jc w:val="center"/>
              <w:rPr>
                <w:rFonts w:hint="eastAsia" w:ascii="仿宋_GB2312" w:hAnsi="仿宋_GB2312" w:eastAsia="仿宋_GB2312" w:cs="仿宋_GB2312"/>
                <w:sz w:val="32"/>
                <w:szCs w:val="32"/>
              </w:rPr>
            </w:pPr>
          </w:p>
        </w:tc>
        <w:tc>
          <w:tcPr>
            <w:tcW w:w="2370" w:type="dxa"/>
            <w:vAlign w:val="top"/>
          </w:tcPr>
          <w:p>
            <w:pPr>
              <w:ind w:firstLine="720"/>
              <w:jc w:val="center"/>
              <w:rPr>
                <w:rFonts w:hint="eastAsia" w:ascii="仿宋_GB2312" w:hAnsi="仿宋_GB2312" w:eastAsia="仿宋_GB2312" w:cs="仿宋_GB2312"/>
                <w:sz w:val="32"/>
                <w:szCs w:val="32"/>
              </w:rPr>
            </w:pPr>
          </w:p>
        </w:tc>
        <w:tc>
          <w:tcPr>
            <w:tcW w:w="2766" w:type="dxa"/>
            <w:vAlign w:val="top"/>
          </w:tcPr>
          <w:p>
            <w:pPr>
              <w:ind w:firstLine="720"/>
              <w:jc w:val="center"/>
              <w:rPr>
                <w:rFonts w:hint="eastAsia" w:ascii="仿宋_GB2312" w:hAnsi="仿宋_GB2312" w:eastAsia="仿宋_GB2312" w:cs="仿宋_GB2312"/>
                <w:sz w:val="32"/>
                <w:szCs w:val="32"/>
              </w:rPr>
            </w:pPr>
          </w:p>
        </w:tc>
        <w:tc>
          <w:tcPr>
            <w:tcW w:w="2094" w:type="dxa"/>
            <w:vAlign w:val="top"/>
          </w:tcPr>
          <w:p>
            <w:pPr>
              <w:ind w:firstLine="720"/>
              <w:jc w:val="center"/>
              <w:rPr>
                <w:rFonts w:hint="eastAsia" w:ascii="仿宋_GB2312" w:hAnsi="仿宋_GB2312" w:eastAsia="仿宋_GB2312" w:cs="仿宋_GB2312"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1620" w:type="dxa"/>
            <w:vAlign w:val="top"/>
          </w:tcPr>
          <w:p>
            <w:pPr>
              <w:ind w:firstLine="720"/>
              <w:jc w:val="center"/>
              <w:rPr>
                <w:rFonts w:hint="eastAsia" w:ascii="仿宋_GB2312" w:hAnsi="仿宋_GB2312" w:eastAsia="仿宋_GB2312" w:cs="仿宋_GB2312"/>
                <w:sz w:val="32"/>
                <w:szCs w:val="32"/>
              </w:rPr>
            </w:pPr>
          </w:p>
        </w:tc>
        <w:tc>
          <w:tcPr>
            <w:tcW w:w="2370" w:type="dxa"/>
            <w:vAlign w:val="top"/>
          </w:tcPr>
          <w:p>
            <w:pPr>
              <w:ind w:firstLine="720"/>
              <w:jc w:val="center"/>
              <w:rPr>
                <w:rFonts w:hint="eastAsia" w:ascii="仿宋_GB2312" w:hAnsi="仿宋_GB2312" w:eastAsia="仿宋_GB2312" w:cs="仿宋_GB2312"/>
                <w:sz w:val="32"/>
                <w:szCs w:val="32"/>
              </w:rPr>
            </w:pPr>
          </w:p>
        </w:tc>
        <w:tc>
          <w:tcPr>
            <w:tcW w:w="2766" w:type="dxa"/>
            <w:vAlign w:val="top"/>
          </w:tcPr>
          <w:p>
            <w:pPr>
              <w:ind w:firstLine="720"/>
              <w:jc w:val="center"/>
              <w:rPr>
                <w:rFonts w:hint="eastAsia" w:ascii="仿宋_GB2312" w:hAnsi="仿宋_GB2312" w:eastAsia="仿宋_GB2312" w:cs="仿宋_GB2312"/>
                <w:sz w:val="32"/>
                <w:szCs w:val="32"/>
              </w:rPr>
            </w:pPr>
          </w:p>
        </w:tc>
        <w:tc>
          <w:tcPr>
            <w:tcW w:w="2094" w:type="dxa"/>
            <w:vAlign w:val="top"/>
          </w:tcPr>
          <w:p>
            <w:pPr>
              <w:ind w:firstLine="720"/>
              <w:jc w:val="center"/>
              <w:rPr>
                <w:rFonts w:hint="eastAsia" w:ascii="仿宋_GB2312" w:hAnsi="仿宋_GB2312" w:eastAsia="仿宋_GB2312" w:cs="仿宋_GB2312"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1620" w:type="dxa"/>
            <w:vAlign w:val="top"/>
          </w:tcPr>
          <w:p>
            <w:pPr>
              <w:ind w:firstLine="720"/>
              <w:jc w:val="center"/>
              <w:rPr>
                <w:rFonts w:hint="eastAsia" w:ascii="仿宋_GB2312" w:hAnsi="仿宋_GB2312" w:eastAsia="仿宋_GB2312" w:cs="仿宋_GB2312"/>
                <w:sz w:val="32"/>
                <w:szCs w:val="32"/>
              </w:rPr>
            </w:pPr>
          </w:p>
        </w:tc>
        <w:tc>
          <w:tcPr>
            <w:tcW w:w="2370" w:type="dxa"/>
            <w:vAlign w:val="top"/>
          </w:tcPr>
          <w:p>
            <w:pPr>
              <w:ind w:firstLine="720"/>
              <w:jc w:val="center"/>
              <w:rPr>
                <w:rFonts w:hint="eastAsia" w:ascii="仿宋_GB2312" w:hAnsi="仿宋_GB2312" w:eastAsia="仿宋_GB2312" w:cs="仿宋_GB2312"/>
                <w:sz w:val="32"/>
                <w:szCs w:val="32"/>
              </w:rPr>
            </w:pPr>
          </w:p>
        </w:tc>
        <w:tc>
          <w:tcPr>
            <w:tcW w:w="2766" w:type="dxa"/>
            <w:vAlign w:val="top"/>
          </w:tcPr>
          <w:p>
            <w:pPr>
              <w:ind w:firstLine="720"/>
              <w:jc w:val="center"/>
              <w:rPr>
                <w:rFonts w:hint="eastAsia" w:ascii="仿宋_GB2312" w:hAnsi="仿宋_GB2312" w:eastAsia="仿宋_GB2312" w:cs="仿宋_GB2312"/>
                <w:sz w:val="32"/>
                <w:szCs w:val="32"/>
              </w:rPr>
            </w:pPr>
          </w:p>
        </w:tc>
        <w:tc>
          <w:tcPr>
            <w:tcW w:w="2094" w:type="dxa"/>
            <w:vAlign w:val="top"/>
          </w:tcPr>
          <w:p>
            <w:pPr>
              <w:ind w:firstLine="720"/>
              <w:jc w:val="center"/>
              <w:rPr>
                <w:rFonts w:hint="eastAsia" w:ascii="仿宋_GB2312" w:hAnsi="仿宋_GB2312" w:eastAsia="仿宋_GB2312" w:cs="仿宋_GB2312"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1620" w:type="dxa"/>
            <w:vAlign w:val="top"/>
          </w:tcPr>
          <w:p>
            <w:pPr>
              <w:ind w:firstLine="720"/>
              <w:jc w:val="center"/>
              <w:rPr>
                <w:rFonts w:hint="eastAsia" w:ascii="仿宋_GB2312" w:hAnsi="仿宋_GB2312" w:eastAsia="仿宋_GB2312" w:cs="仿宋_GB2312"/>
                <w:sz w:val="32"/>
                <w:szCs w:val="32"/>
              </w:rPr>
            </w:pPr>
          </w:p>
        </w:tc>
        <w:tc>
          <w:tcPr>
            <w:tcW w:w="2370" w:type="dxa"/>
            <w:vAlign w:val="top"/>
          </w:tcPr>
          <w:p>
            <w:pPr>
              <w:ind w:firstLine="720"/>
              <w:jc w:val="center"/>
              <w:rPr>
                <w:rFonts w:hint="eastAsia" w:ascii="仿宋_GB2312" w:hAnsi="仿宋_GB2312" w:eastAsia="仿宋_GB2312" w:cs="仿宋_GB2312"/>
                <w:sz w:val="32"/>
                <w:szCs w:val="32"/>
              </w:rPr>
            </w:pPr>
          </w:p>
        </w:tc>
        <w:tc>
          <w:tcPr>
            <w:tcW w:w="2766" w:type="dxa"/>
            <w:vAlign w:val="top"/>
          </w:tcPr>
          <w:p>
            <w:pPr>
              <w:ind w:firstLine="720"/>
              <w:jc w:val="center"/>
              <w:rPr>
                <w:rFonts w:hint="eastAsia" w:ascii="仿宋_GB2312" w:hAnsi="仿宋_GB2312" w:eastAsia="仿宋_GB2312" w:cs="仿宋_GB2312"/>
                <w:sz w:val="32"/>
                <w:szCs w:val="32"/>
              </w:rPr>
            </w:pPr>
          </w:p>
        </w:tc>
        <w:tc>
          <w:tcPr>
            <w:tcW w:w="2094" w:type="dxa"/>
            <w:vAlign w:val="top"/>
          </w:tcPr>
          <w:p>
            <w:pPr>
              <w:ind w:firstLine="720"/>
              <w:jc w:val="center"/>
              <w:rPr>
                <w:rFonts w:hint="eastAsia" w:ascii="仿宋_GB2312" w:hAnsi="仿宋_GB2312" w:eastAsia="仿宋_GB2312" w:cs="仿宋_GB2312"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1620" w:type="dxa"/>
            <w:vAlign w:val="top"/>
          </w:tcPr>
          <w:p>
            <w:pPr>
              <w:ind w:firstLine="720"/>
              <w:jc w:val="center"/>
              <w:rPr>
                <w:rFonts w:hint="eastAsia" w:ascii="仿宋_GB2312" w:hAnsi="仿宋_GB2312" w:eastAsia="仿宋_GB2312" w:cs="仿宋_GB2312"/>
                <w:sz w:val="32"/>
                <w:szCs w:val="32"/>
              </w:rPr>
            </w:pPr>
          </w:p>
        </w:tc>
        <w:tc>
          <w:tcPr>
            <w:tcW w:w="2370" w:type="dxa"/>
            <w:vAlign w:val="top"/>
          </w:tcPr>
          <w:p>
            <w:pPr>
              <w:ind w:firstLine="720"/>
              <w:jc w:val="center"/>
              <w:rPr>
                <w:rFonts w:hint="eastAsia" w:ascii="仿宋_GB2312" w:hAnsi="仿宋_GB2312" w:eastAsia="仿宋_GB2312" w:cs="仿宋_GB2312"/>
                <w:sz w:val="32"/>
                <w:szCs w:val="32"/>
              </w:rPr>
            </w:pPr>
          </w:p>
        </w:tc>
        <w:tc>
          <w:tcPr>
            <w:tcW w:w="2766" w:type="dxa"/>
            <w:vAlign w:val="top"/>
          </w:tcPr>
          <w:p>
            <w:pPr>
              <w:ind w:firstLine="720"/>
              <w:jc w:val="center"/>
              <w:rPr>
                <w:rFonts w:hint="eastAsia" w:ascii="仿宋_GB2312" w:hAnsi="仿宋_GB2312" w:eastAsia="仿宋_GB2312" w:cs="仿宋_GB2312"/>
                <w:sz w:val="32"/>
                <w:szCs w:val="32"/>
              </w:rPr>
            </w:pPr>
          </w:p>
        </w:tc>
        <w:tc>
          <w:tcPr>
            <w:tcW w:w="2094" w:type="dxa"/>
            <w:vAlign w:val="top"/>
          </w:tcPr>
          <w:p>
            <w:pPr>
              <w:ind w:firstLine="720"/>
              <w:jc w:val="center"/>
              <w:rPr>
                <w:rFonts w:hint="eastAsia" w:ascii="仿宋_GB2312" w:hAnsi="仿宋_GB2312" w:eastAsia="仿宋_GB2312" w:cs="仿宋_GB2312"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1620" w:type="dxa"/>
            <w:vAlign w:val="top"/>
          </w:tcPr>
          <w:p>
            <w:pPr>
              <w:ind w:firstLine="720"/>
              <w:jc w:val="center"/>
              <w:rPr>
                <w:rFonts w:hint="eastAsia" w:ascii="仿宋_GB2312" w:hAnsi="仿宋_GB2312" w:eastAsia="仿宋_GB2312" w:cs="仿宋_GB2312"/>
                <w:sz w:val="32"/>
                <w:szCs w:val="32"/>
              </w:rPr>
            </w:pPr>
          </w:p>
        </w:tc>
        <w:tc>
          <w:tcPr>
            <w:tcW w:w="2370" w:type="dxa"/>
            <w:vAlign w:val="top"/>
          </w:tcPr>
          <w:p>
            <w:pPr>
              <w:ind w:firstLine="720"/>
              <w:jc w:val="center"/>
              <w:rPr>
                <w:rFonts w:hint="eastAsia" w:ascii="仿宋_GB2312" w:hAnsi="仿宋_GB2312" w:eastAsia="仿宋_GB2312" w:cs="仿宋_GB2312"/>
                <w:sz w:val="32"/>
                <w:szCs w:val="32"/>
              </w:rPr>
            </w:pPr>
          </w:p>
        </w:tc>
        <w:tc>
          <w:tcPr>
            <w:tcW w:w="2766" w:type="dxa"/>
            <w:vAlign w:val="top"/>
          </w:tcPr>
          <w:p>
            <w:pPr>
              <w:ind w:firstLine="720"/>
              <w:jc w:val="center"/>
              <w:rPr>
                <w:rFonts w:hint="eastAsia" w:ascii="仿宋_GB2312" w:hAnsi="仿宋_GB2312" w:eastAsia="仿宋_GB2312" w:cs="仿宋_GB2312"/>
                <w:sz w:val="32"/>
                <w:szCs w:val="32"/>
              </w:rPr>
            </w:pPr>
          </w:p>
        </w:tc>
        <w:tc>
          <w:tcPr>
            <w:tcW w:w="2094" w:type="dxa"/>
            <w:vAlign w:val="top"/>
          </w:tcPr>
          <w:p>
            <w:pPr>
              <w:ind w:firstLine="720"/>
              <w:jc w:val="center"/>
              <w:rPr>
                <w:rFonts w:hint="eastAsia" w:ascii="仿宋_GB2312" w:hAnsi="仿宋_GB2312" w:eastAsia="仿宋_GB2312" w:cs="仿宋_GB2312"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1620" w:type="dxa"/>
            <w:vAlign w:val="top"/>
          </w:tcPr>
          <w:p>
            <w:pPr>
              <w:ind w:firstLine="720"/>
              <w:jc w:val="center"/>
              <w:rPr>
                <w:rFonts w:hint="eastAsia" w:ascii="仿宋_GB2312" w:hAnsi="仿宋_GB2312" w:eastAsia="仿宋_GB2312" w:cs="仿宋_GB2312"/>
                <w:sz w:val="32"/>
                <w:szCs w:val="32"/>
              </w:rPr>
            </w:pPr>
          </w:p>
        </w:tc>
        <w:tc>
          <w:tcPr>
            <w:tcW w:w="2370" w:type="dxa"/>
            <w:vAlign w:val="top"/>
          </w:tcPr>
          <w:p>
            <w:pPr>
              <w:ind w:firstLine="720"/>
              <w:jc w:val="center"/>
              <w:rPr>
                <w:rFonts w:hint="eastAsia" w:ascii="仿宋_GB2312" w:hAnsi="仿宋_GB2312" w:eastAsia="仿宋_GB2312" w:cs="仿宋_GB2312"/>
                <w:sz w:val="32"/>
                <w:szCs w:val="32"/>
              </w:rPr>
            </w:pPr>
          </w:p>
        </w:tc>
        <w:tc>
          <w:tcPr>
            <w:tcW w:w="2766" w:type="dxa"/>
            <w:vAlign w:val="top"/>
          </w:tcPr>
          <w:p>
            <w:pPr>
              <w:ind w:firstLine="720"/>
              <w:jc w:val="center"/>
              <w:rPr>
                <w:rFonts w:hint="eastAsia" w:ascii="仿宋_GB2312" w:hAnsi="仿宋_GB2312" w:eastAsia="仿宋_GB2312" w:cs="仿宋_GB2312"/>
                <w:sz w:val="32"/>
                <w:szCs w:val="32"/>
              </w:rPr>
            </w:pPr>
          </w:p>
        </w:tc>
        <w:tc>
          <w:tcPr>
            <w:tcW w:w="2094" w:type="dxa"/>
            <w:vAlign w:val="top"/>
          </w:tcPr>
          <w:p>
            <w:pPr>
              <w:ind w:firstLine="720"/>
              <w:jc w:val="center"/>
              <w:rPr>
                <w:rFonts w:hint="eastAsia" w:ascii="仿宋_GB2312" w:hAnsi="仿宋_GB2312" w:eastAsia="仿宋_GB2312" w:cs="仿宋_GB2312"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1620" w:type="dxa"/>
            <w:vAlign w:val="top"/>
          </w:tcPr>
          <w:p>
            <w:pPr>
              <w:ind w:firstLine="720"/>
              <w:jc w:val="center"/>
              <w:rPr>
                <w:rFonts w:hint="eastAsia" w:ascii="仿宋_GB2312" w:hAnsi="仿宋_GB2312" w:eastAsia="仿宋_GB2312" w:cs="仿宋_GB2312"/>
                <w:sz w:val="32"/>
                <w:szCs w:val="32"/>
              </w:rPr>
            </w:pPr>
          </w:p>
        </w:tc>
        <w:tc>
          <w:tcPr>
            <w:tcW w:w="2370" w:type="dxa"/>
            <w:vAlign w:val="top"/>
          </w:tcPr>
          <w:p>
            <w:pPr>
              <w:ind w:firstLine="720"/>
              <w:jc w:val="center"/>
              <w:rPr>
                <w:rFonts w:hint="eastAsia" w:ascii="仿宋_GB2312" w:hAnsi="仿宋_GB2312" w:eastAsia="仿宋_GB2312" w:cs="仿宋_GB2312"/>
                <w:sz w:val="32"/>
                <w:szCs w:val="32"/>
              </w:rPr>
            </w:pPr>
          </w:p>
        </w:tc>
        <w:tc>
          <w:tcPr>
            <w:tcW w:w="2766" w:type="dxa"/>
            <w:vAlign w:val="top"/>
          </w:tcPr>
          <w:p>
            <w:pPr>
              <w:ind w:firstLine="720"/>
              <w:jc w:val="center"/>
              <w:rPr>
                <w:rFonts w:hint="eastAsia" w:ascii="仿宋_GB2312" w:hAnsi="仿宋_GB2312" w:eastAsia="仿宋_GB2312" w:cs="仿宋_GB2312"/>
                <w:sz w:val="32"/>
                <w:szCs w:val="32"/>
              </w:rPr>
            </w:pPr>
          </w:p>
        </w:tc>
        <w:tc>
          <w:tcPr>
            <w:tcW w:w="2094" w:type="dxa"/>
            <w:vAlign w:val="top"/>
          </w:tcPr>
          <w:p>
            <w:pPr>
              <w:ind w:firstLine="720"/>
              <w:jc w:val="center"/>
              <w:rPr>
                <w:rFonts w:hint="eastAsia" w:ascii="仿宋_GB2312" w:hAnsi="仿宋_GB2312" w:eastAsia="仿宋_GB2312" w:cs="仿宋_GB2312"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1620" w:type="dxa"/>
            <w:vAlign w:val="top"/>
          </w:tcPr>
          <w:p>
            <w:pPr>
              <w:ind w:firstLine="720"/>
              <w:jc w:val="center"/>
              <w:rPr>
                <w:rFonts w:hint="eastAsia" w:ascii="仿宋_GB2312" w:hAnsi="仿宋_GB2312" w:eastAsia="仿宋_GB2312" w:cs="仿宋_GB2312"/>
                <w:sz w:val="32"/>
                <w:szCs w:val="32"/>
              </w:rPr>
            </w:pPr>
          </w:p>
        </w:tc>
        <w:tc>
          <w:tcPr>
            <w:tcW w:w="2370" w:type="dxa"/>
            <w:vAlign w:val="top"/>
          </w:tcPr>
          <w:p>
            <w:pPr>
              <w:ind w:firstLine="720"/>
              <w:jc w:val="center"/>
              <w:rPr>
                <w:rFonts w:hint="eastAsia" w:ascii="仿宋_GB2312" w:hAnsi="仿宋_GB2312" w:eastAsia="仿宋_GB2312" w:cs="仿宋_GB2312"/>
                <w:sz w:val="32"/>
                <w:szCs w:val="32"/>
              </w:rPr>
            </w:pPr>
          </w:p>
        </w:tc>
        <w:tc>
          <w:tcPr>
            <w:tcW w:w="2766" w:type="dxa"/>
            <w:vAlign w:val="top"/>
          </w:tcPr>
          <w:p>
            <w:pPr>
              <w:ind w:firstLine="720"/>
              <w:jc w:val="center"/>
              <w:rPr>
                <w:rFonts w:hint="eastAsia" w:ascii="仿宋_GB2312" w:hAnsi="仿宋_GB2312" w:eastAsia="仿宋_GB2312" w:cs="仿宋_GB2312"/>
                <w:sz w:val="32"/>
                <w:szCs w:val="32"/>
              </w:rPr>
            </w:pPr>
          </w:p>
        </w:tc>
        <w:tc>
          <w:tcPr>
            <w:tcW w:w="2094" w:type="dxa"/>
            <w:vAlign w:val="top"/>
          </w:tcPr>
          <w:p>
            <w:pPr>
              <w:ind w:firstLine="720"/>
              <w:jc w:val="center"/>
              <w:rPr>
                <w:rFonts w:hint="eastAsia" w:ascii="仿宋_GB2312" w:hAnsi="仿宋_GB2312" w:eastAsia="仿宋_GB2312" w:cs="仿宋_GB2312"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1620" w:type="dxa"/>
            <w:vAlign w:val="top"/>
          </w:tcPr>
          <w:p>
            <w:pPr>
              <w:ind w:firstLine="720"/>
              <w:jc w:val="center"/>
              <w:rPr>
                <w:rFonts w:hint="eastAsia" w:ascii="仿宋_GB2312" w:hAnsi="仿宋_GB2312" w:eastAsia="仿宋_GB2312" w:cs="仿宋_GB2312"/>
                <w:sz w:val="32"/>
                <w:szCs w:val="32"/>
              </w:rPr>
            </w:pPr>
          </w:p>
        </w:tc>
        <w:tc>
          <w:tcPr>
            <w:tcW w:w="2370" w:type="dxa"/>
            <w:vAlign w:val="top"/>
          </w:tcPr>
          <w:p>
            <w:pPr>
              <w:ind w:firstLine="720"/>
              <w:jc w:val="center"/>
              <w:rPr>
                <w:rFonts w:hint="eastAsia" w:ascii="仿宋_GB2312" w:hAnsi="仿宋_GB2312" w:eastAsia="仿宋_GB2312" w:cs="仿宋_GB2312"/>
                <w:sz w:val="32"/>
                <w:szCs w:val="32"/>
              </w:rPr>
            </w:pPr>
          </w:p>
        </w:tc>
        <w:tc>
          <w:tcPr>
            <w:tcW w:w="2766" w:type="dxa"/>
            <w:vAlign w:val="top"/>
          </w:tcPr>
          <w:p>
            <w:pPr>
              <w:ind w:firstLine="720"/>
              <w:jc w:val="center"/>
              <w:rPr>
                <w:rFonts w:hint="eastAsia" w:ascii="仿宋_GB2312" w:hAnsi="仿宋_GB2312" w:eastAsia="仿宋_GB2312" w:cs="仿宋_GB2312"/>
                <w:sz w:val="32"/>
                <w:szCs w:val="32"/>
              </w:rPr>
            </w:pPr>
          </w:p>
        </w:tc>
        <w:tc>
          <w:tcPr>
            <w:tcW w:w="2094" w:type="dxa"/>
            <w:vAlign w:val="top"/>
          </w:tcPr>
          <w:p>
            <w:pPr>
              <w:ind w:firstLine="720"/>
              <w:jc w:val="center"/>
              <w:rPr>
                <w:rFonts w:hint="eastAsia" w:ascii="仿宋_GB2312" w:hAnsi="仿宋_GB2312" w:eastAsia="仿宋_GB2312" w:cs="仿宋_GB2312"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1620" w:type="dxa"/>
            <w:vAlign w:val="top"/>
          </w:tcPr>
          <w:p>
            <w:pPr>
              <w:ind w:firstLine="720"/>
              <w:jc w:val="center"/>
              <w:rPr>
                <w:rFonts w:hint="eastAsia" w:ascii="仿宋_GB2312" w:hAnsi="仿宋_GB2312" w:eastAsia="仿宋_GB2312" w:cs="仿宋_GB2312"/>
                <w:sz w:val="32"/>
                <w:szCs w:val="32"/>
              </w:rPr>
            </w:pPr>
          </w:p>
        </w:tc>
        <w:tc>
          <w:tcPr>
            <w:tcW w:w="2370" w:type="dxa"/>
            <w:vAlign w:val="top"/>
          </w:tcPr>
          <w:p>
            <w:pPr>
              <w:ind w:firstLine="720"/>
              <w:jc w:val="center"/>
              <w:rPr>
                <w:rFonts w:hint="eastAsia" w:ascii="仿宋_GB2312" w:hAnsi="仿宋_GB2312" w:eastAsia="仿宋_GB2312" w:cs="仿宋_GB2312"/>
                <w:sz w:val="32"/>
                <w:szCs w:val="32"/>
              </w:rPr>
            </w:pPr>
          </w:p>
        </w:tc>
        <w:tc>
          <w:tcPr>
            <w:tcW w:w="2766" w:type="dxa"/>
            <w:vAlign w:val="top"/>
          </w:tcPr>
          <w:p>
            <w:pPr>
              <w:ind w:firstLine="720"/>
              <w:jc w:val="center"/>
              <w:rPr>
                <w:rFonts w:hint="eastAsia" w:ascii="仿宋_GB2312" w:hAnsi="仿宋_GB2312" w:eastAsia="仿宋_GB2312" w:cs="仿宋_GB2312"/>
                <w:sz w:val="32"/>
                <w:szCs w:val="32"/>
              </w:rPr>
            </w:pPr>
          </w:p>
        </w:tc>
        <w:tc>
          <w:tcPr>
            <w:tcW w:w="2094" w:type="dxa"/>
            <w:vAlign w:val="top"/>
          </w:tcPr>
          <w:p>
            <w:pPr>
              <w:ind w:firstLine="720"/>
              <w:jc w:val="center"/>
              <w:rPr>
                <w:rFonts w:hint="eastAsia" w:ascii="仿宋_GB2312" w:hAnsi="仿宋_GB2312" w:eastAsia="仿宋_GB2312" w:cs="仿宋_GB2312"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1620" w:type="dxa"/>
            <w:vAlign w:val="top"/>
          </w:tcPr>
          <w:p>
            <w:pPr>
              <w:ind w:firstLine="720"/>
              <w:jc w:val="center"/>
              <w:rPr>
                <w:rFonts w:hint="eastAsia" w:ascii="仿宋_GB2312" w:hAnsi="仿宋_GB2312" w:eastAsia="仿宋_GB2312" w:cs="仿宋_GB2312"/>
                <w:sz w:val="32"/>
                <w:szCs w:val="32"/>
              </w:rPr>
            </w:pPr>
          </w:p>
        </w:tc>
        <w:tc>
          <w:tcPr>
            <w:tcW w:w="2370" w:type="dxa"/>
            <w:vAlign w:val="top"/>
          </w:tcPr>
          <w:p>
            <w:pPr>
              <w:ind w:firstLine="720"/>
              <w:jc w:val="center"/>
              <w:rPr>
                <w:rFonts w:hint="eastAsia" w:ascii="仿宋_GB2312" w:hAnsi="仿宋_GB2312" w:eastAsia="仿宋_GB2312" w:cs="仿宋_GB2312"/>
                <w:sz w:val="32"/>
                <w:szCs w:val="32"/>
              </w:rPr>
            </w:pPr>
          </w:p>
        </w:tc>
        <w:tc>
          <w:tcPr>
            <w:tcW w:w="2766" w:type="dxa"/>
            <w:vAlign w:val="top"/>
          </w:tcPr>
          <w:p>
            <w:pPr>
              <w:ind w:firstLine="720"/>
              <w:jc w:val="center"/>
              <w:rPr>
                <w:rFonts w:hint="eastAsia" w:ascii="仿宋_GB2312" w:hAnsi="仿宋_GB2312" w:eastAsia="仿宋_GB2312" w:cs="仿宋_GB2312"/>
                <w:sz w:val="32"/>
                <w:szCs w:val="32"/>
              </w:rPr>
            </w:pPr>
          </w:p>
        </w:tc>
        <w:tc>
          <w:tcPr>
            <w:tcW w:w="2094" w:type="dxa"/>
            <w:vAlign w:val="top"/>
          </w:tcPr>
          <w:p>
            <w:pPr>
              <w:ind w:firstLine="720"/>
              <w:jc w:val="center"/>
              <w:rPr>
                <w:rFonts w:hint="eastAsia" w:ascii="仿宋_GB2312" w:hAnsi="仿宋_GB2312" w:eastAsia="仿宋_GB2312" w:cs="仿宋_GB2312"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1620" w:type="dxa"/>
            <w:vAlign w:val="top"/>
          </w:tcPr>
          <w:p>
            <w:pPr>
              <w:ind w:firstLine="720"/>
              <w:jc w:val="center"/>
              <w:rPr>
                <w:rFonts w:hint="eastAsia" w:ascii="仿宋_GB2312" w:hAnsi="仿宋_GB2312" w:eastAsia="仿宋_GB2312" w:cs="仿宋_GB2312"/>
                <w:sz w:val="32"/>
                <w:szCs w:val="32"/>
              </w:rPr>
            </w:pPr>
          </w:p>
        </w:tc>
        <w:tc>
          <w:tcPr>
            <w:tcW w:w="2370" w:type="dxa"/>
            <w:vAlign w:val="top"/>
          </w:tcPr>
          <w:p>
            <w:pPr>
              <w:ind w:firstLine="720"/>
              <w:jc w:val="center"/>
              <w:rPr>
                <w:rFonts w:hint="eastAsia" w:ascii="仿宋_GB2312" w:hAnsi="仿宋_GB2312" w:eastAsia="仿宋_GB2312" w:cs="仿宋_GB2312"/>
                <w:sz w:val="32"/>
                <w:szCs w:val="32"/>
              </w:rPr>
            </w:pPr>
          </w:p>
        </w:tc>
        <w:tc>
          <w:tcPr>
            <w:tcW w:w="2766" w:type="dxa"/>
            <w:vAlign w:val="top"/>
          </w:tcPr>
          <w:p>
            <w:pPr>
              <w:ind w:firstLine="720"/>
              <w:jc w:val="center"/>
              <w:rPr>
                <w:rFonts w:hint="eastAsia" w:ascii="仿宋_GB2312" w:hAnsi="仿宋_GB2312" w:eastAsia="仿宋_GB2312" w:cs="仿宋_GB2312"/>
                <w:sz w:val="32"/>
                <w:szCs w:val="32"/>
              </w:rPr>
            </w:pPr>
          </w:p>
        </w:tc>
        <w:tc>
          <w:tcPr>
            <w:tcW w:w="2094" w:type="dxa"/>
            <w:vAlign w:val="top"/>
          </w:tcPr>
          <w:p>
            <w:pPr>
              <w:ind w:firstLine="720"/>
              <w:jc w:val="center"/>
              <w:rPr>
                <w:rFonts w:hint="eastAsia" w:ascii="仿宋_GB2312" w:hAnsi="仿宋_GB2312" w:eastAsia="仿宋_GB2312" w:cs="仿宋_GB2312"/>
                <w:sz w:val="32"/>
                <w:szCs w:val="32"/>
              </w:rPr>
            </w:pPr>
          </w:p>
        </w:tc>
      </w:tr>
    </w:tbl>
    <w:p>
      <w:pPr>
        <w:ind w:firstLine="0" w:firstLineChars="0"/>
        <w:jc w:val="left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联系人及联系电话</w:t>
      </w:r>
      <w:r>
        <w:rPr>
          <w:rFonts w:hint="eastAsia" w:ascii="仿宋_GB2312" w:hAnsi="仿宋_GB2312" w:eastAsia="仿宋_GB2312" w:cs="仿宋_GB2312"/>
          <w:color w:val="FF0000"/>
          <w:sz w:val="32"/>
          <w:szCs w:val="32"/>
        </w:rPr>
        <w:t>（必填）</w:t>
      </w:r>
      <w:r>
        <w:rPr>
          <w:rFonts w:hint="eastAsia" w:ascii="仿宋_GB2312" w:hAnsi="仿宋_GB2312" w:eastAsia="仿宋_GB2312" w:cs="仿宋_GB2312"/>
          <w:sz w:val="32"/>
          <w:szCs w:val="32"/>
        </w:rPr>
        <w:t>：</w:t>
      </w:r>
    </w:p>
    <w:sectPr>
      <w:pgSz w:w="11900" w:h="16840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swiss"/>
    <w:pitch w:val="default"/>
    <w:sig w:usb0="80000287" w:usb1="28CF3C50" w:usb2="00000016" w:usb3="00000000" w:csb0="0004001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default"/>
    <w:sig w:usb0="E0002EFF" w:usb1="C0007843" w:usb2="00000009" w:usb3="00000000" w:csb0="400001FF" w:csb1="FFFF0000"/>
  </w:font>
  <w:font w:name="等线 Light">
    <w:panose1 w:val="02010600030101010101"/>
    <w:charset w:val="86"/>
    <w:family w:val="script"/>
    <w:pitch w:val="default"/>
    <w:sig w:usb0="A00002BF" w:usb1="38CF7CFA" w:usb2="00000016" w:usb3="00000000" w:csb0="0004000F" w:csb1="00000000"/>
  </w:font>
  <w:font w:name="等线">
    <w:panose1 w:val="02010600030101010101"/>
    <w:charset w:val="86"/>
    <w:family w:val="script"/>
    <w:pitch w:val="default"/>
    <w:sig w:usb0="A00002BF" w:usb1="38CF7CFA" w:usb2="00000016" w:usb3="00000000" w:csb0="0004000F" w:csb1="00000000"/>
  </w:font>
  <w:font w:name="Arial Black">
    <w:panose1 w:val="020B0A04020102020204"/>
    <w:charset w:val="00"/>
    <w:family w:val="auto"/>
    <w:pitch w:val="default"/>
    <w:sig w:usb0="A00002AF" w:usb1="400078FB" w:usb2="00000000" w:usb3="00000000" w:csb0="6000009F" w:csb1="DFD7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华康海报体W12(P)">
    <w:panose1 w:val="040B0C00000000000000"/>
    <w:charset w:val="86"/>
    <w:family w:val="auto"/>
    <w:pitch w:val="default"/>
    <w:sig w:usb0="00000001" w:usb1="08010000" w:usb2="00000012" w:usb3="00000000" w:csb0="00040000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华文宋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华文彩云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华文新魏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方正舒体">
    <w:panose1 w:val="02010601030101010101"/>
    <w:charset w:val="86"/>
    <w:family w:val="auto"/>
    <w:pitch w:val="default"/>
    <w:sig w:usb0="00000003" w:usb1="080E0000" w:usb2="00000000" w:usb3="00000000" w:csb0="00040000" w:csb1="00000000"/>
  </w:font>
  <w:font w:name="明黑等宽">
    <w:panose1 w:val="020B0609000000000000"/>
    <w:charset w:val="86"/>
    <w:family w:val="auto"/>
    <w:pitch w:val="default"/>
    <w:sig w:usb0="A00002BF" w:usb1="38CF7CFA" w:usb2="00000016" w:usb3="00000000" w:csb0="00060007" w:csb1="00000000"/>
  </w:font>
  <w:font w:name="隶书">
    <w:panose1 w:val="02010509060101010101"/>
    <w:charset w:val="86"/>
    <w:family w:val="auto"/>
    <w:pitch w:val="default"/>
    <w:sig w:usb0="00000001" w:usb1="080E0000" w:usb2="00000000" w:usb3="00000000" w:csb0="00040000" w:csb1="00000000"/>
  </w:font>
  <w:font w:name="华文隶书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幼圆">
    <w:panose1 w:val="02010509060101010101"/>
    <w:charset w:val="86"/>
    <w:family w:val="auto"/>
    <w:pitch w:val="default"/>
    <w:sig w:usb0="00000001" w:usb1="080E0000" w:usb2="00000000" w:usb3="00000000" w:csb0="00040000" w:csb1="00000000"/>
  </w:font>
  <w:font w:name="微软雅黑 Light">
    <w:panose1 w:val="020B0502040204020203"/>
    <w:charset w:val="86"/>
    <w:family w:val="auto"/>
    <w:pitch w:val="default"/>
    <w:sig w:usb0="80000287" w:usb1="28CF0010" w:usb2="00000016" w:usb3="00000000" w:csb0="0004001F" w:csb1="00000000"/>
  </w:font>
  <w:font w:name="新宋体">
    <w:panose1 w:val="02010609030101010101"/>
    <w:charset w:val="86"/>
    <w:family w:val="auto"/>
    <w:pitch w:val="default"/>
    <w:sig w:usb0="00000003" w:usb1="288F0000" w:usb2="00000006" w:usb3="00000000" w:csb0="00040001" w:csb1="00000000"/>
  </w:font>
  <w:font w:name="方正姚体">
    <w:panose1 w:val="02010601030101010101"/>
    <w:charset w:val="86"/>
    <w:family w:val="auto"/>
    <w:pitch w:val="default"/>
    <w:sig w:usb0="00000003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58420" cy="1397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42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snapToGrid w:val="0"/>
                            <w:rPr>
                              <w:sz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sz w:val="18"/>
                            </w:rPr>
                            <w:t>5</w:t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1pt;width:4.6pt;mso-position-horizontal:center;mso-position-horizontal-relative:margin;mso-wrap-style:none;z-index:251658240;mso-width-relative:page;mso-height-relative:page;" filled="f" stroked="f" coordsize="21600,21600" o:gfxdata="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snapToGrid w:val="0"/>
                      <w:rPr>
                        <w:sz w:val="18"/>
                      </w:rPr>
                    </w:pPr>
                    <w:r>
                      <w:rPr>
                        <w:rFonts w:hint="eastAsia"/>
                        <w:sz w:val="18"/>
                      </w:rPr>
                      <w:fldChar w:fldCharType="begin"/>
                    </w:r>
                    <w:r>
                      <w:rPr>
                        <w:rFonts w:hint="eastAsia"/>
                        <w:sz w:val="18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sz w:val="18"/>
                      </w:rPr>
                      <w:fldChar w:fldCharType="separate"/>
                    </w:r>
                    <w:r>
                      <w:rPr>
                        <w:sz w:val="18"/>
                      </w:rPr>
                      <w:t>5</w:t>
                    </w:r>
                    <w:r>
                      <w:rPr>
                        <w:rFonts w:hint="eastAsia"/>
                        <w:sz w:val="1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90A9AEA"/>
    <w:multiLevelType w:val="singleLevel"/>
    <w:tmpl w:val="590A9AEA"/>
    <w:lvl w:ilvl="0" w:tentative="0">
      <w:start w:val="3"/>
      <w:numFmt w:val="chineseCounting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4FB5"/>
    <w:rsid w:val="0001590A"/>
    <w:rsid w:val="000348F3"/>
    <w:rsid w:val="000E7BAD"/>
    <w:rsid w:val="001366AE"/>
    <w:rsid w:val="00160B64"/>
    <w:rsid w:val="002E6D7C"/>
    <w:rsid w:val="00380E42"/>
    <w:rsid w:val="00393D40"/>
    <w:rsid w:val="00535B45"/>
    <w:rsid w:val="00555F37"/>
    <w:rsid w:val="005C409C"/>
    <w:rsid w:val="006634A5"/>
    <w:rsid w:val="00684FB5"/>
    <w:rsid w:val="006E17F3"/>
    <w:rsid w:val="007B4924"/>
    <w:rsid w:val="0080622C"/>
    <w:rsid w:val="00846062"/>
    <w:rsid w:val="00886957"/>
    <w:rsid w:val="008B0C23"/>
    <w:rsid w:val="0095128D"/>
    <w:rsid w:val="00982649"/>
    <w:rsid w:val="00A33743"/>
    <w:rsid w:val="00A548AE"/>
    <w:rsid w:val="00AD3645"/>
    <w:rsid w:val="00BE2796"/>
    <w:rsid w:val="00C236FD"/>
    <w:rsid w:val="00C34E4F"/>
    <w:rsid w:val="00C90ECE"/>
    <w:rsid w:val="00D04B3E"/>
    <w:rsid w:val="00D0562B"/>
    <w:rsid w:val="00E02370"/>
    <w:rsid w:val="00EF5B28"/>
    <w:rsid w:val="00FF58F7"/>
    <w:rsid w:val="0318618F"/>
    <w:rsid w:val="07F456F1"/>
    <w:rsid w:val="0DD15531"/>
    <w:rsid w:val="0FB837FA"/>
    <w:rsid w:val="127E4EDA"/>
    <w:rsid w:val="1DFE3B8C"/>
    <w:rsid w:val="1E760DAA"/>
    <w:rsid w:val="1EAF5930"/>
    <w:rsid w:val="1F6A4A85"/>
    <w:rsid w:val="20D02CE5"/>
    <w:rsid w:val="23421C88"/>
    <w:rsid w:val="27F636FB"/>
    <w:rsid w:val="2E494538"/>
    <w:rsid w:val="2E7D539D"/>
    <w:rsid w:val="2F4B2A70"/>
    <w:rsid w:val="38935555"/>
    <w:rsid w:val="3BD6040C"/>
    <w:rsid w:val="3F161DF9"/>
    <w:rsid w:val="3F8977CC"/>
    <w:rsid w:val="3FE501AD"/>
    <w:rsid w:val="44B96D64"/>
    <w:rsid w:val="48BD4D66"/>
    <w:rsid w:val="4C7E2E39"/>
    <w:rsid w:val="537F458F"/>
    <w:rsid w:val="5A160607"/>
    <w:rsid w:val="5D6E4C20"/>
    <w:rsid w:val="6376242E"/>
    <w:rsid w:val="63D355E8"/>
    <w:rsid w:val="68584891"/>
    <w:rsid w:val="685F759D"/>
    <w:rsid w:val="689C5A0E"/>
    <w:rsid w:val="6B8E7823"/>
    <w:rsid w:val="6D220E8C"/>
    <w:rsid w:val="6EF6781A"/>
    <w:rsid w:val="6F565F00"/>
    <w:rsid w:val="71360D9A"/>
    <w:rsid w:val="739D5A9F"/>
    <w:rsid w:val="74732FCA"/>
    <w:rsid w:val="750B1BA2"/>
    <w:rsid w:val="75FA1E3A"/>
    <w:rsid w:val="7E8D2D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14:defaultImageDpi w14:val="32767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qFormat="1"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semiHidden="0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unhideWhenUsed/>
    <w:qFormat/>
    <w:uiPriority w:val="1"/>
  </w:style>
  <w:style w:type="table" w:default="1" w:styleId="8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qFormat/>
    <w:uiPriority w:val="0"/>
    <w:pPr>
      <w:jc w:val="left"/>
    </w:p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character" w:styleId="6">
    <w:name w:val="Hyperlink"/>
    <w:qFormat/>
    <w:uiPriority w:val="0"/>
    <w:rPr>
      <w:color w:val="0000FF"/>
      <w:u w:val="single"/>
    </w:rPr>
  </w:style>
  <w:style w:type="character" w:styleId="7">
    <w:name w:val="annotation reference"/>
    <w:qFormat/>
    <w:uiPriority w:val="0"/>
    <w:rPr>
      <w:sz w:val="21"/>
      <w:szCs w:val="21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numbering" Target="numbering.xml"/><Relationship Id="rId6" Type="http://schemas.openxmlformats.org/officeDocument/2006/relationships/customXml" Target="../customXml/item1.xml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DengXian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DengXian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2011</Words>
  <Characters>2160</Characters>
  <Lines>17</Lines>
  <Paragraphs>4</Paragraphs>
  <ScaleCrop>false</ScaleCrop>
  <LinksUpToDate>false</LinksUpToDate>
  <CharactersWithSpaces>2377</CharactersWithSpaces>
  <Application>WPS Office_10.1.0.6747_F1E327BC-269C-435d-A152-05C5408002CA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2017-09-13T11:34:00Z</dcterms:created>
  <dc:creator>Administrator</dc:creator>
  <cp:lastModifiedBy>lenovo</cp:lastModifiedBy>
  <cp:lastPrinted>2017-09-04T05:41:00Z</cp:lastPrinted>
  <dcterms:modified xsi:type="dcterms:W3CDTF">2017-09-15T07:48:08Z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2052-10.1.0.6747</vt:lpwstr>
  </property>
</Properties>
</file>